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52AE" w14:textId="77777777" w:rsidR="00557E92" w:rsidRPr="00B57290" w:rsidRDefault="00557E92" w:rsidP="00557E92">
      <w:pPr>
        <w:pStyle w:val="Brdtext1"/>
        <w:spacing w:after="0"/>
        <w:rPr>
          <w:rStyle w:val="Inget"/>
          <w:rFonts w:ascii="Verdana" w:hAnsi="Verdana"/>
          <w:bCs/>
          <w:color w:val="172B53"/>
          <w:sz w:val="28"/>
          <w:szCs w:val="28"/>
          <w:u w:color="1F497D"/>
        </w:rPr>
      </w:pPr>
      <w:r w:rsidRPr="00B57290">
        <w:rPr>
          <w:rStyle w:val="Inget"/>
          <w:rFonts w:ascii="Verdana" w:hAnsi="Verdana"/>
          <w:bCs/>
          <w:color w:val="172B53"/>
          <w:sz w:val="28"/>
          <w:szCs w:val="28"/>
          <w:u w:color="1F497D"/>
        </w:rPr>
        <w:t>Akelius Residential Property AB (</w:t>
      </w:r>
      <w:proofErr w:type="spellStart"/>
      <w:r w:rsidRPr="00B57290">
        <w:rPr>
          <w:rStyle w:val="Inget"/>
          <w:rFonts w:ascii="Verdana" w:hAnsi="Verdana"/>
          <w:bCs/>
          <w:color w:val="172B53"/>
          <w:sz w:val="28"/>
          <w:szCs w:val="28"/>
          <w:u w:color="1F497D"/>
        </w:rPr>
        <w:t>publ</w:t>
      </w:r>
      <w:proofErr w:type="spellEnd"/>
      <w:r w:rsidRPr="00B57290">
        <w:rPr>
          <w:rStyle w:val="Inget"/>
          <w:rFonts w:ascii="Verdana" w:hAnsi="Verdana"/>
          <w:bCs/>
          <w:color w:val="172B53"/>
          <w:sz w:val="28"/>
          <w:szCs w:val="28"/>
          <w:u w:color="1F497D"/>
        </w:rPr>
        <w:t>)</w:t>
      </w:r>
    </w:p>
    <w:p w14:paraId="7BF19F38" w14:textId="77777777" w:rsidR="00557E92" w:rsidRPr="00B57290" w:rsidRDefault="00557E92" w:rsidP="00557E92">
      <w:pPr>
        <w:pStyle w:val="Brdtext1"/>
        <w:spacing w:after="0"/>
        <w:rPr>
          <w:rStyle w:val="Inget"/>
          <w:rFonts w:ascii="Verdana" w:eastAsia="Verdana" w:hAnsi="Verdana" w:cs="Verdana"/>
          <w:b/>
          <w:bCs/>
          <w:color w:val="172B53"/>
          <w:sz w:val="28"/>
          <w:szCs w:val="28"/>
          <w:u w:color="1F497D"/>
        </w:rPr>
      </w:pPr>
    </w:p>
    <w:p w14:paraId="7F762884" w14:textId="28308A0B" w:rsidR="003E269B" w:rsidRPr="00B57290" w:rsidRDefault="003C5838" w:rsidP="0034482E">
      <w:pPr>
        <w:pStyle w:val="Brdtext"/>
        <w:rPr>
          <w:rFonts w:ascii="Verdana" w:eastAsiaTheme="majorEastAsia" w:hAnsi="Verdana" w:cstheme="majorBidi"/>
          <w:bCs/>
          <w:color w:val="172B53"/>
          <w:sz w:val="28"/>
          <w:szCs w:val="26"/>
          <w:u w:color="1F497D"/>
          <w:bdr w:val="none" w:sz="0" w:space="0" w:color="auto"/>
          <w:lang w:val="en-US" w:eastAsia="en-US"/>
        </w:rPr>
      </w:pPr>
      <w:r w:rsidRPr="00B57290">
        <w:rPr>
          <w:rFonts w:ascii="Verdana" w:eastAsiaTheme="minorHAnsi" w:hAnsi="Verdana"/>
          <w:bCs/>
          <w:color w:val="357CA2"/>
          <w:sz w:val="60"/>
          <w:szCs w:val="60"/>
          <w:lang w:val="en-US"/>
        </w:rPr>
        <w:t>n</w:t>
      </w:r>
      <w:r w:rsidR="003E269B" w:rsidRPr="00B57290">
        <w:rPr>
          <w:rFonts w:ascii="Verdana" w:eastAsiaTheme="minorHAnsi" w:hAnsi="Verdana"/>
          <w:bCs/>
          <w:color w:val="357CA2"/>
          <w:sz w:val="60"/>
          <w:szCs w:val="60"/>
          <w:lang w:val="en-US"/>
        </w:rPr>
        <w:t xml:space="preserve">otice of </w:t>
      </w:r>
      <w:r w:rsidRPr="00B57290">
        <w:rPr>
          <w:rFonts w:ascii="Verdana" w:eastAsiaTheme="minorHAnsi" w:hAnsi="Verdana"/>
          <w:bCs/>
          <w:color w:val="357CA2"/>
          <w:sz w:val="60"/>
          <w:szCs w:val="60"/>
          <w:lang w:val="en-US"/>
        </w:rPr>
        <w:t>a</w:t>
      </w:r>
      <w:r w:rsidR="003E269B" w:rsidRPr="00B57290">
        <w:rPr>
          <w:rFonts w:ascii="Verdana" w:eastAsiaTheme="minorHAnsi" w:hAnsi="Verdana"/>
          <w:bCs/>
          <w:color w:val="357CA2"/>
          <w:sz w:val="60"/>
          <w:szCs w:val="60"/>
          <w:lang w:val="en-US"/>
        </w:rPr>
        <w:t xml:space="preserve">nnual </w:t>
      </w:r>
      <w:r w:rsidRPr="00B57290">
        <w:rPr>
          <w:rFonts w:ascii="Verdana" w:eastAsiaTheme="minorHAnsi" w:hAnsi="Verdana"/>
          <w:bCs/>
          <w:color w:val="357CA2"/>
          <w:sz w:val="60"/>
          <w:szCs w:val="60"/>
          <w:lang w:val="en-US"/>
        </w:rPr>
        <w:t>g</w:t>
      </w:r>
      <w:r w:rsidR="003E269B" w:rsidRPr="00B57290">
        <w:rPr>
          <w:rFonts w:ascii="Verdana" w:eastAsiaTheme="minorHAnsi" w:hAnsi="Verdana"/>
          <w:bCs/>
          <w:color w:val="357CA2"/>
          <w:sz w:val="60"/>
          <w:szCs w:val="60"/>
          <w:lang w:val="en-US"/>
        </w:rPr>
        <w:t xml:space="preserve">eneral </w:t>
      </w:r>
      <w:r w:rsidRPr="00B57290">
        <w:rPr>
          <w:rFonts w:ascii="Verdana" w:eastAsiaTheme="minorHAnsi" w:hAnsi="Verdana"/>
          <w:bCs/>
          <w:color w:val="357CA2"/>
          <w:sz w:val="60"/>
          <w:szCs w:val="60"/>
          <w:lang w:val="en-US"/>
        </w:rPr>
        <w:t>m</w:t>
      </w:r>
      <w:r w:rsidR="003E269B" w:rsidRPr="00B57290">
        <w:rPr>
          <w:rFonts w:ascii="Verdana" w:eastAsiaTheme="minorHAnsi" w:hAnsi="Verdana"/>
          <w:bCs/>
          <w:color w:val="357CA2"/>
          <w:sz w:val="60"/>
          <w:szCs w:val="60"/>
          <w:lang w:val="en-US"/>
        </w:rPr>
        <w:t xml:space="preserve">eeting </w:t>
      </w:r>
      <w:r w:rsidR="00A26EF7" w:rsidRPr="00B57290">
        <w:rPr>
          <w:rFonts w:ascii="Verdana" w:eastAsiaTheme="minorHAnsi" w:hAnsi="Verdana"/>
          <w:bCs/>
          <w:color w:val="357CA2"/>
          <w:sz w:val="60"/>
          <w:szCs w:val="60"/>
          <w:lang w:val="en-US"/>
        </w:rPr>
        <w:t>202</w:t>
      </w:r>
      <w:r w:rsidR="00201D7E">
        <w:rPr>
          <w:rFonts w:ascii="Verdana" w:eastAsiaTheme="minorHAnsi" w:hAnsi="Verdana"/>
          <w:bCs/>
          <w:color w:val="357CA2"/>
          <w:sz w:val="60"/>
          <w:szCs w:val="60"/>
          <w:lang w:val="en-US"/>
        </w:rPr>
        <w:t>3</w:t>
      </w:r>
    </w:p>
    <w:p w14:paraId="72FD55D9" w14:textId="77777777" w:rsidR="000D4442" w:rsidRPr="00B57290" w:rsidRDefault="000D4442" w:rsidP="0034482E">
      <w:pPr>
        <w:pStyle w:val="Brdtext"/>
        <w:rPr>
          <w:rFonts w:ascii="Verdana" w:eastAsia="Segoe UI" w:hAnsi="Verdana" w:cs="Segoe UI"/>
          <w:lang w:val="en-US"/>
        </w:rPr>
      </w:pPr>
    </w:p>
    <w:p w14:paraId="7BD35672" w14:textId="3A0328BA" w:rsidR="00027626" w:rsidRPr="00B57290" w:rsidRDefault="00027626" w:rsidP="00027626">
      <w:pPr>
        <w:pStyle w:val="Numbering"/>
        <w:rPr>
          <w:rFonts w:eastAsia="Segoe UI" w:cs="Segoe UI"/>
          <w:color w:val="000000"/>
          <w:szCs w:val="24"/>
          <w:u w:color="000000"/>
          <w:bdr w:val="nil"/>
          <w:lang w:val="en-US" w:eastAsia="sv-SE"/>
        </w:rPr>
      </w:pPr>
      <w:r w:rsidRPr="00B57290">
        <w:rPr>
          <w:rFonts w:eastAsia="Segoe UI" w:cs="Segoe UI"/>
          <w:color w:val="000000"/>
          <w:szCs w:val="24"/>
          <w:u w:color="000000"/>
          <w:bdr w:val="nil"/>
          <w:lang w:val="en-US" w:eastAsia="sv-SE"/>
        </w:rPr>
        <w:t>The shareholders of Akelius Residential Property AB (</w:t>
      </w:r>
      <w:proofErr w:type="spellStart"/>
      <w:r w:rsidRPr="00B57290">
        <w:rPr>
          <w:rFonts w:eastAsia="Segoe UI" w:cs="Segoe UI"/>
          <w:color w:val="000000"/>
          <w:szCs w:val="24"/>
          <w:u w:color="000000"/>
          <w:bdr w:val="nil"/>
          <w:lang w:val="en-US" w:eastAsia="sv-SE"/>
        </w:rPr>
        <w:t>publ</w:t>
      </w:r>
      <w:proofErr w:type="spellEnd"/>
      <w:r w:rsidRPr="00B57290">
        <w:rPr>
          <w:rFonts w:eastAsia="Segoe UI" w:cs="Segoe UI"/>
          <w:color w:val="000000"/>
          <w:szCs w:val="24"/>
          <w:u w:color="000000"/>
          <w:bdr w:val="nil"/>
          <w:lang w:val="en-US" w:eastAsia="sv-SE"/>
        </w:rPr>
        <w:t xml:space="preserve">) are summoned to the </w:t>
      </w:r>
      <w:r w:rsidR="00B204B3" w:rsidRPr="00B57290">
        <w:rPr>
          <w:rFonts w:eastAsia="Segoe UI" w:cs="Segoe UI"/>
          <w:color w:val="000000"/>
          <w:szCs w:val="24"/>
          <w:u w:color="000000"/>
          <w:bdr w:val="nil"/>
          <w:lang w:val="en-US" w:eastAsia="sv-SE"/>
        </w:rPr>
        <w:t>a</w:t>
      </w:r>
      <w:r w:rsidRPr="00B57290">
        <w:rPr>
          <w:rFonts w:eastAsia="Segoe UI" w:cs="Segoe UI"/>
          <w:color w:val="000000"/>
          <w:szCs w:val="24"/>
          <w:u w:color="000000"/>
          <w:bdr w:val="nil"/>
          <w:lang w:val="en-US" w:eastAsia="sv-SE"/>
        </w:rPr>
        <w:t xml:space="preserve">nnual </w:t>
      </w:r>
      <w:r w:rsidR="00B204B3" w:rsidRPr="00B57290">
        <w:rPr>
          <w:rFonts w:eastAsia="Segoe UI" w:cs="Segoe UI"/>
          <w:color w:val="000000"/>
          <w:szCs w:val="24"/>
          <w:u w:color="000000"/>
          <w:bdr w:val="nil"/>
          <w:lang w:val="en-US" w:eastAsia="sv-SE"/>
        </w:rPr>
        <w:t>g</w:t>
      </w:r>
      <w:r w:rsidRPr="00B57290">
        <w:rPr>
          <w:rFonts w:eastAsia="Segoe UI" w:cs="Segoe UI"/>
          <w:color w:val="000000"/>
          <w:szCs w:val="24"/>
          <w:u w:color="000000"/>
          <w:bdr w:val="nil"/>
          <w:lang w:val="en-US" w:eastAsia="sv-SE"/>
        </w:rPr>
        <w:t xml:space="preserve">eneral </w:t>
      </w:r>
      <w:r w:rsidR="00B204B3" w:rsidRPr="00B57290">
        <w:rPr>
          <w:rFonts w:eastAsia="Segoe UI" w:cs="Segoe UI"/>
          <w:color w:val="000000"/>
          <w:szCs w:val="24"/>
          <w:u w:color="000000"/>
          <w:bdr w:val="nil"/>
          <w:lang w:val="en-US" w:eastAsia="sv-SE"/>
        </w:rPr>
        <w:t>m</w:t>
      </w:r>
      <w:r w:rsidRPr="00B57290">
        <w:rPr>
          <w:rFonts w:eastAsia="Segoe UI" w:cs="Segoe UI"/>
          <w:color w:val="000000"/>
          <w:szCs w:val="24"/>
          <w:u w:color="000000"/>
          <w:bdr w:val="nil"/>
          <w:lang w:val="en-US" w:eastAsia="sv-SE"/>
        </w:rPr>
        <w:t>eeting</w:t>
      </w:r>
      <w:r w:rsidR="00561839" w:rsidRPr="00B57290">
        <w:rPr>
          <w:rFonts w:eastAsia="Segoe UI" w:cs="Segoe UI"/>
          <w:color w:val="000000"/>
          <w:szCs w:val="24"/>
          <w:u w:color="000000"/>
          <w:bdr w:val="nil"/>
          <w:lang w:val="en-US" w:eastAsia="sv-SE"/>
        </w:rPr>
        <w:t>,</w:t>
      </w:r>
      <w:r w:rsidRPr="00B57290">
        <w:rPr>
          <w:rFonts w:eastAsia="Segoe UI" w:cs="Segoe UI"/>
          <w:color w:val="000000"/>
          <w:szCs w:val="24"/>
          <w:u w:color="000000"/>
          <w:bdr w:val="nil"/>
          <w:lang w:val="en-US" w:eastAsia="sv-SE"/>
        </w:rPr>
        <w:t xml:space="preserve"> </w:t>
      </w:r>
      <w:r w:rsidR="00A3258F" w:rsidRPr="00B57290">
        <w:rPr>
          <w:rFonts w:eastAsia="Segoe UI" w:cs="Segoe UI"/>
          <w:color w:val="000000"/>
          <w:szCs w:val="24"/>
          <w:u w:color="000000"/>
          <w:bdr w:val="nil"/>
          <w:lang w:val="en-US" w:eastAsia="sv-SE"/>
        </w:rPr>
        <w:br/>
      </w:r>
      <w:r w:rsidR="0041188B" w:rsidRPr="00B57290">
        <w:rPr>
          <w:rFonts w:eastAsia="Segoe UI" w:cs="Segoe UI"/>
          <w:color w:val="000000"/>
          <w:szCs w:val="24"/>
          <w:u w:color="000000"/>
          <w:bdr w:val="nil"/>
          <w:lang w:val="en-US" w:eastAsia="sv-SE"/>
        </w:rPr>
        <w:t>202</w:t>
      </w:r>
      <w:r w:rsidR="00DF1477">
        <w:rPr>
          <w:rFonts w:eastAsia="Segoe UI" w:cs="Segoe UI"/>
          <w:color w:val="000000"/>
          <w:szCs w:val="24"/>
          <w:u w:color="000000"/>
          <w:bdr w:val="nil"/>
          <w:lang w:val="en-US" w:eastAsia="sv-SE"/>
        </w:rPr>
        <w:t>3</w:t>
      </w:r>
      <w:r w:rsidR="0041188B" w:rsidRPr="00B57290">
        <w:rPr>
          <w:rFonts w:eastAsia="Segoe UI" w:cs="Segoe UI"/>
          <w:color w:val="000000"/>
          <w:szCs w:val="24"/>
          <w:u w:color="000000"/>
          <w:bdr w:val="nil"/>
          <w:lang w:val="en-US" w:eastAsia="sv-SE"/>
        </w:rPr>
        <w:t>-04-</w:t>
      </w:r>
      <w:r w:rsidR="00DF1477">
        <w:rPr>
          <w:rFonts w:eastAsia="Segoe UI" w:cs="Segoe UI"/>
          <w:color w:val="000000"/>
          <w:szCs w:val="24"/>
          <w:u w:color="000000"/>
          <w:bdr w:val="nil"/>
          <w:lang w:val="en-US" w:eastAsia="sv-SE"/>
        </w:rPr>
        <w:t>1</w:t>
      </w:r>
      <w:r w:rsidR="00A26EF7">
        <w:rPr>
          <w:rFonts w:eastAsia="Segoe UI" w:cs="Segoe UI"/>
          <w:color w:val="000000"/>
          <w:szCs w:val="24"/>
          <w:u w:color="000000"/>
          <w:bdr w:val="nil"/>
          <w:lang w:val="en-US" w:eastAsia="sv-SE"/>
        </w:rPr>
        <w:t>8</w:t>
      </w:r>
      <w:r w:rsidRPr="00B57290">
        <w:rPr>
          <w:rFonts w:eastAsia="Segoe UI" w:cs="Segoe UI"/>
          <w:color w:val="000000"/>
          <w:szCs w:val="24"/>
          <w:u w:color="000000"/>
          <w:bdr w:val="nil"/>
          <w:lang w:val="en-US" w:eastAsia="sv-SE"/>
        </w:rPr>
        <w:t xml:space="preserve"> at 10</w:t>
      </w:r>
      <w:r w:rsidR="0041188B" w:rsidRPr="00B57290">
        <w:rPr>
          <w:rFonts w:eastAsia="Segoe UI" w:cs="Segoe UI"/>
          <w:color w:val="000000"/>
          <w:szCs w:val="24"/>
          <w:u w:color="000000"/>
          <w:bdr w:val="nil"/>
          <w:lang w:val="en-US" w:eastAsia="sv-SE"/>
        </w:rPr>
        <w:t>:</w:t>
      </w:r>
      <w:r w:rsidRPr="00B57290">
        <w:rPr>
          <w:rFonts w:eastAsia="Segoe UI" w:cs="Segoe UI"/>
          <w:color w:val="000000"/>
          <w:szCs w:val="24"/>
          <w:u w:color="000000"/>
          <w:bdr w:val="nil"/>
          <w:lang w:val="en-US" w:eastAsia="sv-SE"/>
        </w:rPr>
        <w:t xml:space="preserve">00, </w:t>
      </w:r>
      <w:r w:rsidR="0053233C" w:rsidRPr="0053233C">
        <w:rPr>
          <w:rFonts w:eastAsia="Segoe UI" w:cs="Segoe UI"/>
          <w:color w:val="000000"/>
          <w:szCs w:val="24"/>
          <w:u w:color="000000"/>
          <w:bdr w:val="nil"/>
          <w:lang w:val="en-US" w:eastAsia="sv-SE"/>
        </w:rPr>
        <w:t xml:space="preserve">IVA </w:t>
      </w:r>
      <w:proofErr w:type="spellStart"/>
      <w:r w:rsidR="0053233C" w:rsidRPr="0053233C">
        <w:rPr>
          <w:rFonts w:eastAsia="Segoe UI" w:cs="Segoe UI"/>
          <w:color w:val="000000"/>
          <w:szCs w:val="24"/>
          <w:u w:color="000000"/>
          <w:bdr w:val="nil"/>
          <w:lang w:val="en-US" w:eastAsia="sv-SE"/>
        </w:rPr>
        <w:t>Konferenscenter</w:t>
      </w:r>
      <w:proofErr w:type="spellEnd"/>
      <w:r w:rsidRPr="00B57290">
        <w:rPr>
          <w:rFonts w:eastAsia="Segoe UI" w:cs="Segoe UI"/>
          <w:color w:val="000000"/>
          <w:szCs w:val="24"/>
          <w:u w:color="000000"/>
          <w:bdr w:val="nil"/>
          <w:lang w:val="en-US" w:eastAsia="sv-SE"/>
        </w:rPr>
        <w:t xml:space="preserve">, </w:t>
      </w:r>
      <w:r w:rsidR="0053233C" w:rsidRPr="0053233C">
        <w:rPr>
          <w:rFonts w:eastAsia="Segoe UI" w:cs="Segoe UI"/>
          <w:color w:val="000000"/>
          <w:szCs w:val="24"/>
          <w:u w:color="000000"/>
          <w:bdr w:val="nil"/>
          <w:lang w:val="en-US" w:eastAsia="sv-SE"/>
        </w:rPr>
        <w:t xml:space="preserve">Grev </w:t>
      </w:r>
      <w:proofErr w:type="spellStart"/>
      <w:r w:rsidR="0053233C" w:rsidRPr="0053233C">
        <w:rPr>
          <w:rFonts w:eastAsia="Segoe UI" w:cs="Segoe UI"/>
          <w:color w:val="000000"/>
          <w:szCs w:val="24"/>
          <w:u w:color="000000"/>
          <w:bdr w:val="nil"/>
          <w:lang w:val="en-US" w:eastAsia="sv-SE"/>
        </w:rPr>
        <w:t>Turegatan</w:t>
      </w:r>
      <w:proofErr w:type="spellEnd"/>
      <w:r w:rsidR="0053233C" w:rsidRPr="0053233C">
        <w:rPr>
          <w:rFonts w:eastAsia="Segoe UI" w:cs="Segoe UI"/>
          <w:color w:val="000000"/>
          <w:szCs w:val="24"/>
          <w:u w:color="000000"/>
          <w:bdr w:val="nil"/>
          <w:lang w:val="en-US" w:eastAsia="sv-SE"/>
        </w:rPr>
        <w:t xml:space="preserve"> 16</w:t>
      </w:r>
      <w:r w:rsidRPr="00B57290">
        <w:rPr>
          <w:rFonts w:eastAsia="Segoe UI" w:cs="Segoe UI"/>
          <w:color w:val="000000"/>
          <w:szCs w:val="24"/>
          <w:u w:color="000000"/>
          <w:bdr w:val="nil"/>
          <w:lang w:val="en-US" w:eastAsia="sv-SE"/>
        </w:rPr>
        <w:t>, Stockholm.</w:t>
      </w:r>
    </w:p>
    <w:p w14:paraId="55A825A0" w14:textId="77777777" w:rsidR="0034482E" w:rsidRPr="00B57290" w:rsidRDefault="0034482E" w:rsidP="00E87DCE">
      <w:pPr>
        <w:pStyle w:val="Numbering"/>
        <w:rPr>
          <w:lang w:val="en-US"/>
        </w:rPr>
      </w:pPr>
    </w:p>
    <w:p w14:paraId="2EB86170" w14:textId="77777777" w:rsidR="00027626" w:rsidRPr="00B57290" w:rsidRDefault="003C5838" w:rsidP="004A41A6">
      <w:pPr>
        <w:pStyle w:val="sectionheadline"/>
        <w:rPr>
          <w:rFonts w:eastAsia="Verdana"/>
        </w:rPr>
      </w:pPr>
      <w:r w:rsidRPr="00B57290">
        <w:rPr>
          <w:rFonts w:eastAsia="Verdana"/>
        </w:rPr>
        <w:t>r</w:t>
      </w:r>
      <w:r w:rsidR="00027626" w:rsidRPr="00B57290">
        <w:rPr>
          <w:rFonts w:eastAsia="Verdana"/>
        </w:rPr>
        <w:t>ight to participate and registration</w:t>
      </w:r>
    </w:p>
    <w:p w14:paraId="727ED841" w14:textId="157FE0D2" w:rsidR="00027626" w:rsidRPr="00B57290" w:rsidRDefault="00027626" w:rsidP="00027626">
      <w:pPr>
        <w:pStyle w:val="Numbering"/>
        <w:rPr>
          <w:lang w:val="en-US"/>
        </w:rPr>
      </w:pPr>
      <w:r w:rsidRPr="00B57290">
        <w:rPr>
          <w:lang w:val="en-US"/>
        </w:rPr>
        <w:t xml:space="preserve">Shareholders who wish to participate in the meeting must be included in the share register kept by Euroclear Sweden AB no later than </w:t>
      </w:r>
      <w:r w:rsidR="0041188B" w:rsidRPr="00B57290">
        <w:rPr>
          <w:lang w:val="en-US"/>
        </w:rPr>
        <w:t>202</w:t>
      </w:r>
      <w:r w:rsidR="003F0DF2">
        <w:rPr>
          <w:lang w:val="en-US"/>
        </w:rPr>
        <w:t>3</w:t>
      </w:r>
      <w:r w:rsidR="0041188B" w:rsidRPr="00B57290">
        <w:rPr>
          <w:lang w:val="en-US"/>
        </w:rPr>
        <w:noBreakHyphen/>
        <w:t>0</w:t>
      </w:r>
      <w:r w:rsidR="00574D69">
        <w:rPr>
          <w:lang w:val="en-US"/>
        </w:rPr>
        <w:t>4</w:t>
      </w:r>
      <w:r w:rsidR="0041188B" w:rsidRPr="00B57290">
        <w:rPr>
          <w:lang w:val="en-US"/>
        </w:rPr>
        <w:noBreakHyphen/>
      </w:r>
      <w:r w:rsidR="00151436">
        <w:rPr>
          <w:lang w:val="en-US"/>
        </w:rPr>
        <w:t>06</w:t>
      </w:r>
      <w:r w:rsidR="00CD0198">
        <w:rPr>
          <w:lang w:val="en-US"/>
        </w:rPr>
        <w:t xml:space="preserve"> </w:t>
      </w:r>
      <w:r w:rsidRPr="00B57290">
        <w:rPr>
          <w:lang w:val="en-US"/>
        </w:rPr>
        <w:t>and notify their attendance at the meeting and any number of assistants</w:t>
      </w:r>
      <w:r w:rsidR="00A3258F" w:rsidRPr="00B57290">
        <w:rPr>
          <w:lang w:val="en-US"/>
        </w:rPr>
        <w:t>,</w:t>
      </w:r>
      <w:r w:rsidRPr="00B57290">
        <w:rPr>
          <w:lang w:val="en-US"/>
        </w:rPr>
        <w:t xml:space="preserve"> no more than two</w:t>
      </w:r>
      <w:r w:rsidR="00A3258F" w:rsidRPr="00B57290">
        <w:rPr>
          <w:lang w:val="en-US"/>
        </w:rPr>
        <w:t>,</w:t>
      </w:r>
      <w:r w:rsidRPr="00B57290">
        <w:rPr>
          <w:lang w:val="en-US"/>
        </w:rPr>
        <w:t xml:space="preserve"> to the </w:t>
      </w:r>
      <w:r w:rsidR="00E72877" w:rsidRPr="00B57290">
        <w:rPr>
          <w:lang w:val="en-US"/>
        </w:rPr>
        <w:t>Company</w:t>
      </w:r>
      <w:r w:rsidRPr="00B57290">
        <w:rPr>
          <w:lang w:val="en-US"/>
        </w:rPr>
        <w:t xml:space="preserve"> no later than </w:t>
      </w:r>
      <w:r w:rsidR="0041188B" w:rsidRPr="00B57290">
        <w:rPr>
          <w:lang w:val="en-US"/>
        </w:rPr>
        <w:t>202</w:t>
      </w:r>
      <w:r w:rsidR="00574D69">
        <w:rPr>
          <w:lang w:val="en-US"/>
        </w:rPr>
        <w:t>3</w:t>
      </w:r>
      <w:r w:rsidR="0041188B" w:rsidRPr="00B57290">
        <w:rPr>
          <w:lang w:val="en-US"/>
        </w:rPr>
        <w:noBreakHyphen/>
        <w:t>0</w:t>
      </w:r>
      <w:r w:rsidR="00A26EF7">
        <w:rPr>
          <w:lang w:val="en-US"/>
        </w:rPr>
        <w:t>4</w:t>
      </w:r>
      <w:r w:rsidR="0041188B" w:rsidRPr="00B57290">
        <w:rPr>
          <w:lang w:val="en-US"/>
        </w:rPr>
        <w:noBreakHyphen/>
      </w:r>
      <w:r w:rsidR="00574D69">
        <w:rPr>
          <w:lang w:val="en-US"/>
        </w:rPr>
        <w:t>1</w:t>
      </w:r>
      <w:r w:rsidR="00D2040B">
        <w:rPr>
          <w:lang w:val="en-US"/>
        </w:rPr>
        <w:t>2</w:t>
      </w:r>
      <w:r w:rsidRPr="00B57290">
        <w:rPr>
          <w:lang w:val="en-US"/>
        </w:rPr>
        <w:t>.</w:t>
      </w:r>
    </w:p>
    <w:p w14:paraId="073B3C43" w14:textId="77777777" w:rsidR="00027626" w:rsidRPr="00B57290" w:rsidRDefault="00027626" w:rsidP="00027626">
      <w:pPr>
        <w:pStyle w:val="Numbering"/>
        <w:rPr>
          <w:lang w:val="en-US"/>
        </w:rPr>
      </w:pPr>
    </w:p>
    <w:p w14:paraId="0683998E" w14:textId="7ED6D926" w:rsidR="00027626" w:rsidRPr="00B57290" w:rsidRDefault="00027626" w:rsidP="00027626">
      <w:pPr>
        <w:pStyle w:val="Numbering"/>
        <w:rPr>
          <w:lang w:val="en-US"/>
        </w:rPr>
      </w:pPr>
      <w:r w:rsidRPr="00B57290">
        <w:rPr>
          <w:lang w:val="en-US"/>
        </w:rPr>
        <w:t>A notification of participation must be made in writing to Akelius Residential Property AB (</w:t>
      </w:r>
      <w:proofErr w:type="spellStart"/>
      <w:r w:rsidRPr="00B57290">
        <w:rPr>
          <w:lang w:val="en-US"/>
        </w:rPr>
        <w:t>publ</w:t>
      </w:r>
      <w:proofErr w:type="spellEnd"/>
      <w:r w:rsidRPr="00B57290">
        <w:rPr>
          <w:lang w:val="en-US"/>
        </w:rPr>
        <w:t xml:space="preserve">), Box </w:t>
      </w:r>
      <w:r w:rsidR="00574D69">
        <w:rPr>
          <w:lang w:val="en-US"/>
        </w:rPr>
        <w:t>5836</w:t>
      </w:r>
      <w:r w:rsidR="00A26EF7" w:rsidRPr="00A26EF7">
        <w:rPr>
          <w:lang w:val="en-US"/>
        </w:rPr>
        <w:t>, 10</w:t>
      </w:r>
      <w:r w:rsidR="00574D69">
        <w:rPr>
          <w:lang w:val="en-US"/>
        </w:rPr>
        <w:t>2</w:t>
      </w:r>
      <w:r w:rsidR="00A26EF7" w:rsidRPr="00A26EF7">
        <w:rPr>
          <w:lang w:val="en-US"/>
        </w:rPr>
        <w:t xml:space="preserve"> </w:t>
      </w:r>
      <w:r w:rsidR="00574D69">
        <w:rPr>
          <w:lang w:val="en-US"/>
        </w:rPr>
        <w:t>48</w:t>
      </w:r>
      <w:r w:rsidR="00A26EF7" w:rsidRPr="00A26EF7">
        <w:rPr>
          <w:lang w:val="en-US"/>
        </w:rPr>
        <w:t xml:space="preserve"> Stockholm</w:t>
      </w:r>
      <w:r w:rsidRPr="00B57290">
        <w:rPr>
          <w:lang w:val="en-US"/>
        </w:rPr>
        <w:t xml:space="preserve"> or by e-mail to agm@akelius.se. </w:t>
      </w:r>
      <w:r w:rsidR="00A3258F" w:rsidRPr="00B57290">
        <w:rPr>
          <w:lang w:val="en-US"/>
        </w:rPr>
        <w:br/>
      </w:r>
      <w:r w:rsidRPr="00B57290">
        <w:rPr>
          <w:lang w:val="en-US"/>
        </w:rPr>
        <w:t xml:space="preserve">Please provide name, </w:t>
      </w:r>
      <w:r w:rsidR="00A3258F" w:rsidRPr="00B57290">
        <w:rPr>
          <w:lang w:val="en-US"/>
        </w:rPr>
        <w:br/>
      </w:r>
      <w:r w:rsidRPr="00B57290">
        <w:rPr>
          <w:lang w:val="en-US"/>
        </w:rPr>
        <w:t>person</w:t>
      </w:r>
      <w:r w:rsidR="00DE3E78" w:rsidRPr="00B57290">
        <w:rPr>
          <w:lang w:val="en-US"/>
        </w:rPr>
        <w:t>al identity</w:t>
      </w:r>
      <w:r w:rsidRPr="00B57290">
        <w:rPr>
          <w:lang w:val="en-US"/>
        </w:rPr>
        <w:t xml:space="preserve"> or </w:t>
      </w:r>
      <w:r w:rsidR="00DE3E78" w:rsidRPr="00B57290">
        <w:rPr>
          <w:lang w:val="en-US"/>
        </w:rPr>
        <w:t>corporate registration</w:t>
      </w:r>
      <w:r w:rsidRPr="00B57290">
        <w:rPr>
          <w:lang w:val="en-US"/>
        </w:rPr>
        <w:t xml:space="preserve"> number, </w:t>
      </w:r>
      <w:r w:rsidR="00A3258F" w:rsidRPr="00B57290">
        <w:rPr>
          <w:lang w:val="en-US"/>
        </w:rPr>
        <w:br/>
      </w:r>
      <w:r w:rsidRPr="00B57290">
        <w:rPr>
          <w:lang w:val="en-US"/>
        </w:rPr>
        <w:t xml:space="preserve">address, </w:t>
      </w:r>
      <w:r w:rsidR="00A3258F" w:rsidRPr="00B57290">
        <w:rPr>
          <w:lang w:val="en-US"/>
        </w:rPr>
        <w:br/>
      </w:r>
      <w:r w:rsidRPr="00B57290">
        <w:rPr>
          <w:lang w:val="en-US"/>
        </w:rPr>
        <w:t xml:space="preserve">telephone number, </w:t>
      </w:r>
      <w:r w:rsidR="00A3258F" w:rsidRPr="00B57290">
        <w:rPr>
          <w:lang w:val="en-US"/>
        </w:rPr>
        <w:br/>
      </w:r>
      <w:r w:rsidRPr="00B57290">
        <w:rPr>
          <w:lang w:val="en-US"/>
        </w:rPr>
        <w:t xml:space="preserve">shareholding and </w:t>
      </w:r>
      <w:r w:rsidR="00A3258F" w:rsidRPr="00B57290">
        <w:rPr>
          <w:lang w:val="en-US"/>
        </w:rPr>
        <w:br/>
      </w:r>
      <w:r w:rsidRPr="00B57290">
        <w:rPr>
          <w:lang w:val="en-US"/>
        </w:rPr>
        <w:t>any assistants at the time of notification.</w:t>
      </w:r>
    </w:p>
    <w:p w14:paraId="01A68D71" w14:textId="77777777" w:rsidR="0034482E" w:rsidRPr="00B57290" w:rsidRDefault="0034482E" w:rsidP="0034482E">
      <w:pPr>
        <w:pStyle w:val="Numbering"/>
        <w:rPr>
          <w:lang w:val="en-US"/>
        </w:rPr>
      </w:pPr>
    </w:p>
    <w:p w14:paraId="6D8CEC02" w14:textId="77777777" w:rsidR="00C31A4A" w:rsidRPr="00B57290" w:rsidRDefault="003C5838" w:rsidP="004A41A6">
      <w:pPr>
        <w:pStyle w:val="sectionheadline"/>
      </w:pPr>
      <w:r w:rsidRPr="00B57290">
        <w:rPr>
          <w:rFonts w:eastAsia="Verdana"/>
        </w:rPr>
        <w:t>r</w:t>
      </w:r>
      <w:r w:rsidR="00027626" w:rsidRPr="00B57290">
        <w:rPr>
          <w:rFonts w:eastAsia="Verdana"/>
        </w:rPr>
        <w:t>epresentatives</w:t>
      </w:r>
    </w:p>
    <w:p w14:paraId="5246FF43" w14:textId="71AC77E4" w:rsidR="00027626" w:rsidRPr="00B57290" w:rsidRDefault="00027626" w:rsidP="00027626">
      <w:pPr>
        <w:pStyle w:val="Numbering"/>
        <w:rPr>
          <w:lang w:val="en-US"/>
        </w:rPr>
      </w:pPr>
      <w:r w:rsidRPr="00B57290">
        <w:rPr>
          <w:lang w:val="en-US"/>
        </w:rPr>
        <w:t xml:space="preserve">Shareholders to be represented by representatives must issue a written and dated power of attorney. </w:t>
      </w:r>
      <w:r w:rsidR="00CD0198">
        <w:rPr>
          <w:lang w:val="en-US"/>
        </w:rPr>
        <w:br/>
      </w:r>
      <w:r w:rsidRPr="00B57290">
        <w:rPr>
          <w:lang w:val="en-US"/>
        </w:rPr>
        <w:t xml:space="preserve">The person who represents a legal person shall display </w:t>
      </w:r>
      <w:r w:rsidR="00A3258F" w:rsidRPr="00B57290">
        <w:rPr>
          <w:lang w:val="en-US"/>
        </w:rPr>
        <w:t>a</w:t>
      </w:r>
      <w:r w:rsidRPr="00B57290">
        <w:rPr>
          <w:lang w:val="en-US"/>
        </w:rPr>
        <w:t xml:space="preserve"> copy of the registration certificate or equivalent document of authority which expresses the authorized signatories. </w:t>
      </w:r>
      <w:r w:rsidR="00CD0198">
        <w:rPr>
          <w:lang w:val="en-US"/>
        </w:rPr>
        <w:br/>
      </w:r>
      <w:r w:rsidRPr="00B57290">
        <w:rPr>
          <w:lang w:val="en-US"/>
        </w:rPr>
        <w:t>The power of attorney must not be older than one year unless the term of validity</w:t>
      </w:r>
      <w:r w:rsidR="00A3258F" w:rsidRPr="00B57290">
        <w:rPr>
          <w:lang w:val="en-US"/>
        </w:rPr>
        <w:t>,</w:t>
      </w:r>
      <w:r w:rsidRPr="00B57290">
        <w:rPr>
          <w:lang w:val="en-US"/>
        </w:rPr>
        <w:t xml:space="preserve"> no more than five years</w:t>
      </w:r>
      <w:r w:rsidR="00A3258F" w:rsidRPr="00B57290">
        <w:rPr>
          <w:lang w:val="en-US"/>
        </w:rPr>
        <w:t>,</w:t>
      </w:r>
      <w:r w:rsidRPr="00B57290">
        <w:rPr>
          <w:lang w:val="en-US"/>
        </w:rPr>
        <w:t xml:space="preserve"> is </w:t>
      </w:r>
      <w:r w:rsidRPr="00B57290">
        <w:rPr>
          <w:lang w:val="en-US"/>
        </w:rPr>
        <w:lastRenderedPageBreak/>
        <w:t xml:space="preserve">stated in the power of attorney. </w:t>
      </w:r>
      <w:r w:rsidR="00A3258F" w:rsidRPr="00B57290">
        <w:rPr>
          <w:lang w:val="en-US"/>
        </w:rPr>
        <w:br/>
      </w:r>
      <w:r w:rsidRPr="00B57290">
        <w:rPr>
          <w:lang w:val="en-US"/>
        </w:rPr>
        <w:t xml:space="preserve">A power of attorney in original form, registration certificate and corresponding authorization documents must be sent to the </w:t>
      </w:r>
      <w:r w:rsidR="00E72877" w:rsidRPr="00B57290">
        <w:rPr>
          <w:lang w:val="en-US"/>
        </w:rPr>
        <w:t>Company</w:t>
      </w:r>
      <w:r w:rsidRPr="00B57290">
        <w:rPr>
          <w:lang w:val="en-US"/>
        </w:rPr>
        <w:t xml:space="preserve"> at the above address in good time before the </w:t>
      </w:r>
      <w:r w:rsidR="00B204B3" w:rsidRPr="00B57290">
        <w:rPr>
          <w:lang w:val="en-US"/>
        </w:rPr>
        <w:t>annual general meeting</w:t>
      </w:r>
      <w:r w:rsidRPr="00B57290">
        <w:rPr>
          <w:lang w:val="en-US"/>
        </w:rPr>
        <w:t>.</w:t>
      </w:r>
    </w:p>
    <w:p w14:paraId="08BBA05C" w14:textId="77777777" w:rsidR="00027626" w:rsidRPr="00B57290" w:rsidRDefault="00027626" w:rsidP="00027626">
      <w:pPr>
        <w:pStyle w:val="Numbering"/>
        <w:rPr>
          <w:lang w:val="en-US"/>
        </w:rPr>
      </w:pPr>
    </w:p>
    <w:p w14:paraId="210395EE" w14:textId="72330F94" w:rsidR="00190910" w:rsidRPr="00B57290" w:rsidRDefault="00027626" w:rsidP="00027626">
      <w:pPr>
        <w:pStyle w:val="Numbering"/>
        <w:rPr>
          <w:lang w:val="en-US"/>
        </w:rPr>
      </w:pPr>
      <w:r w:rsidRPr="00B57290">
        <w:rPr>
          <w:lang w:val="en-US"/>
        </w:rPr>
        <w:t xml:space="preserve">A power of attorney form is available on the </w:t>
      </w:r>
      <w:r w:rsidR="00E72877" w:rsidRPr="00B57290">
        <w:rPr>
          <w:lang w:val="en-US"/>
        </w:rPr>
        <w:t>Company</w:t>
      </w:r>
      <w:r w:rsidRPr="00B57290">
        <w:rPr>
          <w:lang w:val="en-US"/>
        </w:rPr>
        <w:t xml:space="preserve">'s website </w:t>
      </w:r>
      <w:hyperlink r:id="rId8" w:history="1">
        <w:r w:rsidR="00CD0198" w:rsidRPr="00E07C36">
          <w:rPr>
            <w:rStyle w:val="Hyperlink"/>
            <w:lang w:val="en-US"/>
          </w:rPr>
          <w:t>www.akelius.com/en/investor/governance/general-meeting</w:t>
        </w:r>
      </w:hyperlink>
      <w:r w:rsidR="00CD0198">
        <w:rPr>
          <w:lang w:val="en-US"/>
        </w:rPr>
        <w:t>.</w:t>
      </w:r>
    </w:p>
    <w:p w14:paraId="219BA142" w14:textId="77777777" w:rsidR="00190910" w:rsidRPr="00B57290" w:rsidRDefault="00190910" w:rsidP="000B1E27">
      <w:pPr>
        <w:pStyle w:val="Numbering"/>
        <w:rPr>
          <w:lang w:val="en-US"/>
        </w:rPr>
      </w:pPr>
    </w:p>
    <w:p w14:paraId="6A8613A0" w14:textId="77777777" w:rsidR="00190910" w:rsidRPr="00B57290" w:rsidRDefault="00190910" w:rsidP="004A41A6">
      <w:pPr>
        <w:pStyle w:val="sectionheadline"/>
        <w:rPr>
          <w:rFonts w:eastAsia="Verdana"/>
        </w:rPr>
      </w:pPr>
      <w:r w:rsidRPr="00B57290">
        <w:rPr>
          <w:rFonts w:eastAsia="Verdana"/>
        </w:rPr>
        <w:t>processing of personal data</w:t>
      </w:r>
    </w:p>
    <w:p w14:paraId="34ABD93C" w14:textId="2BE998BA" w:rsidR="00A3258F" w:rsidRPr="00B57290" w:rsidRDefault="00190910" w:rsidP="00FA6F77">
      <w:pPr>
        <w:rPr>
          <w:lang w:val="en-US"/>
        </w:rPr>
      </w:pPr>
      <w:r w:rsidRPr="00B57290">
        <w:rPr>
          <w:lang w:val="en-US"/>
        </w:rPr>
        <w:t xml:space="preserve">Shareholder personal data collected from the share register, </w:t>
      </w:r>
      <w:r w:rsidR="00A3258F" w:rsidRPr="00B57290">
        <w:rPr>
          <w:lang w:val="en-US"/>
        </w:rPr>
        <w:br/>
      </w:r>
      <w:r w:rsidRPr="00B57290">
        <w:rPr>
          <w:lang w:val="en-US"/>
        </w:rPr>
        <w:t xml:space="preserve">notification of participation at the </w:t>
      </w:r>
      <w:r w:rsidR="00B204B3" w:rsidRPr="00B57290">
        <w:rPr>
          <w:lang w:val="en-US"/>
        </w:rPr>
        <w:t>annual general meeting</w:t>
      </w:r>
      <w:r w:rsidRPr="00B57290">
        <w:rPr>
          <w:lang w:val="en-US"/>
        </w:rPr>
        <w:t xml:space="preserve"> and data on representatives and assistants</w:t>
      </w:r>
      <w:r w:rsidR="00FA6F77" w:rsidRPr="00B57290">
        <w:rPr>
          <w:lang w:val="en-US"/>
        </w:rPr>
        <w:t xml:space="preserve"> will be used for registration, drawing up of voting </w:t>
      </w:r>
      <w:r w:rsidR="00DE3E78" w:rsidRPr="00B57290">
        <w:rPr>
          <w:lang w:val="en-US"/>
        </w:rPr>
        <w:t>register</w:t>
      </w:r>
      <w:r w:rsidR="00FA6F77" w:rsidRPr="00B57290">
        <w:rPr>
          <w:lang w:val="en-US"/>
        </w:rPr>
        <w:t xml:space="preserve"> and, where applicable, minutes of the general meeting. </w:t>
      </w:r>
      <w:r w:rsidR="00CD0198">
        <w:rPr>
          <w:lang w:val="en-US"/>
        </w:rPr>
        <w:br/>
      </w:r>
      <w:r w:rsidR="00FA6F77" w:rsidRPr="00B57290">
        <w:rPr>
          <w:lang w:val="en-US"/>
        </w:rPr>
        <w:t xml:space="preserve">The personal data is processed in accordance with the General Data Protection Regulation (GDPR). </w:t>
      </w:r>
    </w:p>
    <w:p w14:paraId="3FB9B328" w14:textId="77777777" w:rsidR="00A3258F" w:rsidRPr="00B57290" w:rsidRDefault="00A3258F" w:rsidP="00FA6F77">
      <w:pPr>
        <w:rPr>
          <w:lang w:val="en-US"/>
        </w:rPr>
      </w:pPr>
    </w:p>
    <w:p w14:paraId="521ACFA2" w14:textId="7F0446C7" w:rsidR="00190910" w:rsidRPr="00B57290" w:rsidRDefault="00FA6F77" w:rsidP="00FA6F77">
      <w:pPr>
        <w:rPr>
          <w:lang w:val="en-US"/>
        </w:rPr>
      </w:pPr>
      <w:r w:rsidRPr="00B57290">
        <w:rPr>
          <w:lang w:val="en-US"/>
        </w:rPr>
        <w:t xml:space="preserve">For additional information on Akelius’ processing of personal data and your rights, see the </w:t>
      </w:r>
      <w:r w:rsidR="00E72877" w:rsidRPr="00B57290">
        <w:rPr>
          <w:lang w:val="en-US"/>
        </w:rPr>
        <w:t>Company</w:t>
      </w:r>
      <w:r w:rsidRPr="00B57290">
        <w:rPr>
          <w:lang w:val="en-US"/>
        </w:rPr>
        <w:t xml:space="preserve">’s information on processing of shareholder personal data on the </w:t>
      </w:r>
      <w:r w:rsidR="00E72877" w:rsidRPr="00B57290">
        <w:rPr>
          <w:lang w:val="en-US"/>
        </w:rPr>
        <w:t>Company</w:t>
      </w:r>
      <w:r w:rsidRPr="00B57290">
        <w:rPr>
          <w:lang w:val="en-US"/>
        </w:rPr>
        <w:t xml:space="preserve">'s website </w:t>
      </w:r>
      <w:hyperlink r:id="rId9" w:history="1">
        <w:r w:rsidR="00CD0198" w:rsidRPr="00E07C36">
          <w:rPr>
            <w:rStyle w:val="Hyperlink"/>
            <w:lang w:val="en-US"/>
          </w:rPr>
          <w:t>www.akelius.com/en/investor/governance/general-meeting</w:t>
        </w:r>
      </w:hyperlink>
      <w:r w:rsidR="00CD0198">
        <w:rPr>
          <w:lang w:val="en-US"/>
        </w:rPr>
        <w:t>.</w:t>
      </w:r>
    </w:p>
    <w:p w14:paraId="699C6C57" w14:textId="77777777" w:rsidR="00C10A1B" w:rsidRPr="00B57290" w:rsidRDefault="00C10A1B" w:rsidP="00C10A1B">
      <w:pPr>
        <w:pStyle w:val="Numbering"/>
        <w:rPr>
          <w:lang w:val="en-US"/>
        </w:rPr>
      </w:pPr>
    </w:p>
    <w:p w14:paraId="30F5346D" w14:textId="77777777" w:rsidR="00C31A4A" w:rsidRPr="00B57290" w:rsidRDefault="002A78FD" w:rsidP="004A41A6">
      <w:pPr>
        <w:pStyle w:val="sectionheadline"/>
        <w:rPr>
          <w:rFonts w:eastAsia="Verdana"/>
        </w:rPr>
      </w:pPr>
      <w:r w:rsidRPr="00B57290">
        <w:rPr>
          <w:rFonts w:eastAsia="Verdana"/>
        </w:rPr>
        <w:t>trustee</w:t>
      </w:r>
      <w:r w:rsidR="00027626" w:rsidRPr="00B57290">
        <w:rPr>
          <w:rFonts w:eastAsia="Verdana"/>
        </w:rPr>
        <w:t>-registered shares</w:t>
      </w:r>
    </w:p>
    <w:p w14:paraId="7AFACC09" w14:textId="5E85EDF1" w:rsidR="00D626FC" w:rsidRDefault="00027626" w:rsidP="00C666DF">
      <w:pPr>
        <w:pStyle w:val="Numbering"/>
        <w:rPr>
          <w:lang w:val="en-GB"/>
        </w:rPr>
      </w:pPr>
      <w:r w:rsidRPr="00B57290">
        <w:rPr>
          <w:lang w:val="en-US"/>
        </w:rPr>
        <w:t xml:space="preserve">A person who has registered the shares with a trustee must, </w:t>
      </w:r>
      <w:proofErr w:type="gramStart"/>
      <w:r w:rsidRPr="00B57290">
        <w:rPr>
          <w:lang w:val="en-US"/>
        </w:rPr>
        <w:t>in order to</w:t>
      </w:r>
      <w:proofErr w:type="gramEnd"/>
      <w:r w:rsidRPr="00B57290">
        <w:rPr>
          <w:lang w:val="en-US"/>
        </w:rPr>
        <w:t xml:space="preserve"> be entitled to attend the meeting, </w:t>
      </w:r>
      <w:r w:rsidR="00103576" w:rsidRPr="00B57290">
        <w:rPr>
          <w:lang w:val="en-US"/>
        </w:rPr>
        <w:br/>
      </w:r>
      <w:r w:rsidRPr="00B57290">
        <w:rPr>
          <w:lang w:val="en-US"/>
        </w:rPr>
        <w:t>instruct the trustee to register the shares for voting in his or her own name</w:t>
      </w:r>
      <w:r w:rsidR="00C666DF">
        <w:rPr>
          <w:lang w:val="en-US"/>
        </w:rPr>
        <w:t xml:space="preserve"> </w:t>
      </w:r>
      <w:r w:rsidR="00C666DF" w:rsidRPr="00C666DF">
        <w:rPr>
          <w:lang w:val="en-GB"/>
        </w:rPr>
        <w:t>s</w:t>
      </w:r>
      <w:r w:rsidR="00C666DF">
        <w:rPr>
          <w:lang w:val="en-GB"/>
        </w:rPr>
        <w:t>o that the shareholder is entered into the share register</w:t>
      </w:r>
      <w:r w:rsidR="00C666DF" w:rsidRPr="00C666DF">
        <w:rPr>
          <w:lang w:val="en-GB"/>
        </w:rPr>
        <w:t xml:space="preserve"> </w:t>
      </w:r>
      <w:r w:rsidR="00C666DF">
        <w:rPr>
          <w:lang w:val="en-GB"/>
        </w:rPr>
        <w:t>as of</w:t>
      </w:r>
      <w:r w:rsidR="00C666DF" w:rsidRPr="00C666DF">
        <w:rPr>
          <w:lang w:val="en-GB"/>
        </w:rPr>
        <w:t xml:space="preserve"> 202</w:t>
      </w:r>
      <w:r w:rsidR="00574D69">
        <w:rPr>
          <w:lang w:val="en-GB"/>
        </w:rPr>
        <w:t>3</w:t>
      </w:r>
      <w:r w:rsidR="00C666DF" w:rsidRPr="00C666DF">
        <w:rPr>
          <w:lang w:val="en-GB"/>
        </w:rPr>
        <w:t>-0</w:t>
      </w:r>
      <w:r w:rsidR="00574D69">
        <w:rPr>
          <w:lang w:val="en-GB"/>
        </w:rPr>
        <w:t>4</w:t>
      </w:r>
      <w:r w:rsidR="00C666DF" w:rsidRPr="00C666DF">
        <w:rPr>
          <w:lang w:val="en-GB"/>
        </w:rPr>
        <w:t>-</w:t>
      </w:r>
      <w:r w:rsidR="00151436">
        <w:rPr>
          <w:lang w:val="en-GB"/>
        </w:rPr>
        <w:t>06</w:t>
      </w:r>
      <w:r w:rsidR="00C666DF" w:rsidRPr="00C666DF">
        <w:rPr>
          <w:lang w:val="en-GB"/>
        </w:rPr>
        <w:t xml:space="preserve">. </w:t>
      </w:r>
    </w:p>
    <w:p w14:paraId="06225F39" w14:textId="77777777" w:rsidR="00D626FC" w:rsidRDefault="00D626FC" w:rsidP="00C666DF">
      <w:pPr>
        <w:pStyle w:val="Numbering"/>
        <w:rPr>
          <w:lang w:val="en-GB"/>
        </w:rPr>
      </w:pPr>
    </w:p>
    <w:p w14:paraId="352E047A" w14:textId="621C3242" w:rsidR="00C666DF" w:rsidRPr="00BE4F37" w:rsidRDefault="00C666DF" w:rsidP="00C666DF">
      <w:pPr>
        <w:pStyle w:val="Numbering"/>
        <w:rPr>
          <w:lang w:val="en-GB"/>
        </w:rPr>
      </w:pPr>
      <w:r w:rsidRPr="00E0522C">
        <w:rPr>
          <w:lang w:val="en-US"/>
        </w:rPr>
        <w:t xml:space="preserve">Such registration </w:t>
      </w:r>
      <w:r>
        <w:rPr>
          <w:lang w:val="en-US"/>
        </w:rPr>
        <w:t xml:space="preserve">may </w:t>
      </w:r>
      <w:r w:rsidRPr="00E0522C">
        <w:rPr>
          <w:lang w:val="en-US"/>
        </w:rPr>
        <w:t xml:space="preserve">be requested from the trustee in accordance with the trustee’s procedures at a time in advance as determined by the trustee. </w:t>
      </w:r>
      <w:r w:rsidR="00CD0198">
        <w:rPr>
          <w:lang w:val="en-US"/>
        </w:rPr>
        <w:br/>
      </w:r>
      <w:r w:rsidRPr="00E0522C">
        <w:rPr>
          <w:lang w:val="en-US"/>
        </w:rPr>
        <w:t xml:space="preserve">Voting rights registered not later than the second banking day after </w:t>
      </w:r>
      <w:r w:rsidRPr="004D1A0B">
        <w:rPr>
          <w:lang w:val="en-US"/>
        </w:rPr>
        <w:t>202</w:t>
      </w:r>
      <w:r w:rsidR="00574D69">
        <w:rPr>
          <w:lang w:val="en-US"/>
        </w:rPr>
        <w:t>3</w:t>
      </w:r>
      <w:r w:rsidRPr="004D1A0B">
        <w:rPr>
          <w:lang w:val="en-US"/>
        </w:rPr>
        <w:t>-0</w:t>
      </w:r>
      <w:r w:rsidR="00574D69">
        <w:rPr>
          <w:lang w:val="en-US"/>
        </w:rPr>
        <w:t>4</w:t>
      </w:r>
      <w:r w:rsidRPr="004D1A0B">
        <w:rPr>
          <w:lang w:val="en-US"/>
        </w:rPr>
        <w:t>-</w:t>
      </w:r>
      <w:r w:rsidR="00151436">
        <w:rPr>
          <w:lang w:val="en-US"/>
        </w:rPr>
        <w:t>06</w:t>
      </w:r>
      <w:r w:rsidRPr="00E0522C">
        <w:rPr>
          <w:lang w:val="en-US"/>
        </w:rPr>
        <w:t xml:space="preserve"> are </w:t>
      </w:r>
      <w:proofErr w:type="gramStart"/>
      <w:r w:rsidRPr="00E0522C">
        <w:rPr>
          <w:lang w:val="en-US"/>
        </w:rPr>
        <w:t>taken into account</w:t>
      </w:r>
      <w:proofErr w:type="gramEnd"/>
      <w:r w:rsidRPr="00E0522C">
        <w:rPr>
          <w:lang w:val="en-US"/>
        </w:rPr>
        <w:t xml:space="preserve"> in the preparation of the share register.</w:t>
      </w:r>
    </w:p>
    <w:p w14:paraId="0B9338C5" w14:textId="77777777" w:rsidR="00190910" w:rsidRPr="00B57290" w:rsidRDefault="00190910" w:rsidP="003F5CA3">
      <w:pPr>
        <w:pStyle w:val="Numbering"/>
        <w:rPr>
          <w:lang w:val="en-US"/>
        </w:rPr>
      </w:pPr>
    </w:p>
    <w:p w14:paraId="29F5A19A" w14:textId="5473E8EF" w:rsidR="0034482E" w:rsidRPr="00B57290" w:rsidRDefault="003C5838" w:rsidP="004A41A6">
      <w:pPr>
        <w:pStyle w:val="sectionheadline"/>
        <w:rPr>
          <w:rFonts w:eastAsia="Verdana"/>
        </w:rPr>
      </w:pPr>
      <w:r w:rsidRPr="00B57290">
        <w:rPr>
          <w:rFonts w:eastAsia="Verdana"/>
        </w:rPr>
        <w:t>p</w:t>
      </w:r>
      <w:r w:rsidR="00027626" w:rsidRPr="00B57290">
        <w:rPr>
          <w:rFonts w:eastAsia="Verdana"/>
        </w:rPr>
        <w:t xml:space="preserve">roposed </w:t>
      </w:r>
      <w:proofErr w:type="gramStart"/>
      <w:r w:rsidR="00027626" w:rsidRPr="00B57290">
        <w:rPr>
          <w:rFonts w:eastAsia="Verdana"/>
        </w:rPr>
        <w:t>agenda</w:t>
      </w:r>
      <w:proofErr w:type="gramEnd"/>
    </w:p>
    <w:p w14:paraId="4F456816" w14:textId="77777777" w:rsidR="00027626" w:rsidRPr="00B57290" w:rsidRDefault="00E215EC" w:rsidP="00027626">
      <w:pPr>
        <w:pStyle w:val="Numbering"/>
        <w:numPr>
          <w:ilvl w:val="0"/>
          <w:numId w:val="29"/>
        </w:numPr>
        <w:rPr>
          <w:lang w:val="en-US"/>
        </w:rPr>
      </w:pPr>
      <w:r w:rsidRPr="00B57290">
        <w:rPr>
          <w:lang w:val="en-US"/>
        </w:rPr>
        <w:t>o</w:t>
      </w:r>
      <w:r w:rsidR="00027626" w:rsidRPr="00B57290">
        <w:rPr>
          <w:lang w:val="en-US"/>
        </w:rPr>
        <w:t>pening of the annual general meeting</w:t>
      </w:r>
    </w:p>
    <w:p w14:paraId="34B6F759" w14:textId="77777777" w:rsidR="00027626" w:rsidRPr="00B57290" w:rsidRDefault="00E215EC" w:rsidP="00027626">
      <w:pPr>
        <w:pStyle w:val="Numbering"/>
        <w:numPr>
          <w:ilvl w:val="0"/>
          <w:numId w:val="29"/>
        </w:numPr>
        <w:rPr>
          <w:lang w:val="en-US"/>
        </w:rPr>
      </w:pPr>
      <w:r w:rsidRPr="00B57290">
        <w:rPr>
          <w:lang w:val="en-US"/>
        </w:rPr>
        <w:t>e</w:t>
      </w:r>
      <w:r w:rsidR="00027626" w:rsidRPr="00B57290">
        <w:rPr>
          <w:lang w:val="en-US"/>
        </w:rPr>
        <w:t>lection of the chairman of the meeting</w:t>
      </w:r>
    </w:p>
    <w:p w14:paraId="6A3BE5A0" w14:textId="77777777" w:rsidR="00027626" w:rsidRPr="00B57290" w:rsidRDefault="00E215EC" w:rsidP="00027626">
      <w:pPr>
        <w:pStyle w:val="Numbering"/>
        <w:numPr>
          <w:ilvl w:val="0"/>
          <w:numId w:val="29"/>
        </w:numPr>
        <w:rPr>
          <w:lang w:val="en-US"/>
        </w:rPr>
      </w:pPr>
      <w:r w:rsidRPr="00B57290">
        <w:rPr>
          <w:lang w:val="en-US"/>
        </w:rPr>
        <w:t>p</w:t>
      </w:r>
      <w:r w:rsidR="00027626" w:rsidRPr="00B57290">
        <w:rPr>
          <w:lang w:val="en-US"/>
        </w:rPr>
        <w:t>reparation and approval of the voting register</w:t>
      </w:r>
    </w:p>
    <w:p w14:paraId="16E5123B" w14:textId="77777777" w:rsidR="00027626" w:rsidRPr="00B57290" w:rsidRDefault="00E215EC" w:rsidP="00027626">
      <w:pPr>
        <w:pStyle w:val="Numbering"/>
        <w:numPr>
          <w:ilvl w:val="0"/>
          <w:numId w:val="29"/>
        </w:numPr>
        <w:rPr>
          <w:lang w:val="en-US"/>
        </w:rPr>
      </w:pPr>
      <w:r w:rsidRPr="00B57290">
        <w:rPr>
          <w:lang w:val="en-US"/>
        </w:rPr>
        <w:t>e</w:t>
      </w:r>
      <w:r w:rsidR="00027626" w:rsidRPr="00B57290">
        <w:rPr>
          <w:lang w:val="en-US"/>
        </w:rPr>
        <w:t xml:space="preserve">lection of one or two persons to </w:t>
      </w:r>
      <w:r w:rsidR="0041188B" w:rsidRPr="00B57290">
        <w:rPr>
          <w:lang w:val="en-US"/>
        </w:rPr>
        <w:t xml:space="preserve">verify </w:t>
      </w:r>
      <w:r w:rsidR="00027626" w:rsidRPr="00B57290">
        <w:rPr>
          <w:lang w:val="en-US"/>
        </w:rPr>
        <w:t xml:space="preserve">the </w:t>
      </w:r>
      <w:proofErr w:type="gramStart"/>
      <w:r w:rsidR="00027626" w:rsidRPr="00B57290">
        <w:rPr>
          <w:lang w:val="en-US"/>
        </w:rPr>
        <w:t>minutes</w:t>
      </w:r>
      <w:proofErr w:type="gramEnd"/>
    </w:p>
    <w:p w14:paraId="6CF91282" w14:textId="77777777" w:rsidR="00027626" w:rsidRPr="00B57290" w:rsidRDefault="00E215EC" w:rsidP="00027626">
      <w:pPr>
        <w:pStyle w:val="Numbering"/>
        <w:numPr>
          <w:ilvl w:val="0"/>
          <w:numId w:val="29"/>
        </w:numPr>
        <w:rPr>
          <w:lang w:val="en-US"/>
        </w:rPr>
      </w:pPr>
      <w:r w:rsidRPr="00B57290">
        <w:rPr>
          <w:lang w:val="en-US"/>
        </w:rPr>
        <w:t>d</w:t>
      </w:r>
      <w:r w:rsidR="00027626" w:rsidRPr="00B57290">
        <w:rPr>
          <w:lang w:val="en-US"/>
        </w:rPr>
        <w:t xml:space="preserve">etermination of whether the meeting has been duly </w:t>
      </w:r>
      <w:proofErr w:type="gramStart"/>
      <w:r w:rsidR="00027626" w:rsidRPr="00B57290">
        <w:rPr>
          <w:lang w:val="en-US"/>
        </w:rPr>
        <w:t>convened</w:t>
      </w:r>
      <w:proofErr w:type="gramEnd"/>
    </w:p>
    <w:p w14:paraId="2A480475" w14:textId="77777777" w:rsidR="00027626" w:rsidRPr="00B57290" w:rsidRDefault="00E215EC" w:rsidP="00027626">
      <w:pPr>
        <w:pStyle w:val="Numbering"/>
        <w:numPr>
          <w:ilvl w:val="0"/>
          <w:numId w:val="29"/>
        </w:numPr>
        <w:rPr>
          <w:lang w:val="en-US"/>
        </w:rPr>
      </w:pPr>
      <w:r w:rsidRPr="00B57290">
        <w:rPr>
          <w:lang w:val="en-US"/>
        </w:rPr>
        <w:t>a</w:t>
      </w:r>
      <w:r w:rsidR="00027626" w:rsidRPr="00B57290">
        <w:rPr>
          <w:lang w:val="en-US"/>
        </w:rPr>
        <w:t>pproval of the agenda</w:t>
      </w:r>
    </w:p>
    <w:p w14:paraId="27DFC077" w14:textId="329180F4" w:rsidR="00027626" w:rsidRPr="00B57290" w:rsidRDefault="00E215EC" w:rsidP="00027626">
      <w:pPr>
        <w:pStyle w:val="Numbering"/>
        <w:numPr>
          <w:ilvl w:val="0"/>
          <w:numId w:val="29"/>
        </w:numPr>
        <w:rPr>
          <w:lang w:val="en-US"/>
        </w:rPr>
      </w:pPr>
      <w:r w:rsidRPr="00B57290">
        <w:rPr>
          <w:lang w:val="en-US"/>
        </w:rPr>
        <w:t>p</w:t>
      </w:r>
      <w:r w:rsidR="00027626" w:rsidRPr="00B57290">
        <w:rPr>
          <w:lang w:val="en-US"/>
        </w:rPr>
        <w:t>resentation of the annual report</w:t>
      </w:r>
      <w:r w:rsidR="00A26EF7">
        <w:rPr>
          <w:lang w:val="en-US"/>
        </w:rPr>
        <w:t>, including the sustainability report,</w:t>
      </w:r>
      <w:r w:rsidR="00027626" w:rsidRPr="00B57290">
        <w:rPr>
          <w:lang w:val="en-US"/>
        </w:rPr>
        <w:t xml:space="preserve"> and auditor's report for the financial year </w:t>
      </w:r>
      <w:r w:rsidR="0041188B" w:rsidRPr="00B57290">
        <w:rPr>
          <w:lang w:val="en-US"/>
        </w:rPr>
        <w:t>20</w:t>
      </w:r>
      <w:r w:rsidR="00A26EF7">
        <w:rPr>
          <w:lang w:val="en-US"/>
        </w:rPr>
        <w:t>2</w:t>
      </w:r>
      <w:r w:rsidR="00574D69">
        <w:rPr>
          <w:lang w:val="en-US"/>
        </w:rPr>
        <w:t>2</w:t>
      </w:r>
      <w:r w:rsidR="00027626" w:rsidRPr="00B57290">
        <w:rPr>
          <w:lang w:val="en-US"/>
        </w:rPr>
        <w:t xml:space="preserve">, the consolidated accounts and group audit report for the financial year </w:t>
      </w:r>
      <w:r w:rsidR="0041188B" w:rsidRPr="00B57290">
        <w:rPr>
          <w:lang w:val="en-US"/>
        </w:rPr>
        <w:t>20</w:t>
      </w:r>
      <w:r w:rsidR="00A26EF7">
        <w:rPr>
          <w:lang w:val="en-US"/>
        </w:rPr>
        <w:t>2</w:t>
      </w:r>
      <w:r w:rsidR="00574D69">
        <w:rPr>
          <w:lang w:val="en-US"/>
        </w:rPr>
        <w:t>2</w:t>
      </w:r>
    </w:p>
    <w:p w14:paraId="4DE76567" w14:textId="6EC0F274" w:rsidR="00027626" w:rsidRPr="00B57290" w:rsidRDefault="009D23AA" w:rsidP="00027626">
      <w:pPr>
        <w:pStyle w:val="Numbering"/>
        <w:numPr>
          <w:ilvl w:val="0"/>
          <w:numId w:val="29"/>
        </w:numPr>
        <w:rPr>
          <w:lang w:val="en-US"/>
        </w:rPr>
      </w:pPr>
      <w:r w:rsidRPr="00B57290">
        <w:rPr>
          <w:lang w:val="en-US"/>
        </w:rPr>
        <w:t>r</w:t>
      </w:r>
      <w:r w:rsidR="00027626" w:rsidRPr="00B57290">
        <w:rPr>
          <w:lang w:val="en-US"/>
        </w:rPr>
        <w:t>esolutions on</w:t>
      </w:r>
    </w:p>
    <w:p w14:paraId="412A07E5" w14:textId="77777777" w:rsidR="00027626" w:rsidRPr="00B57290" w:rsidRDefault="00027626" w:rsidP="00027626">
      <w:pPr>
        <w:pStyle w:val="Numbering"/>
        <w:numPr>
          <w:ilvl w:val="1"/>
          <w:numId w:val="29"/>
        </w:numPr>
        <w:rPr>
          <w:lang w:val="en-US"/>
        </w:rPr>
      </w:pPr>
      <w:r w:rsidRPr="00B57290">
        <w:rPr>
          <w:lang w:val="en-US"/>
        </w:rPr>
        <w:t>adoption of profit and loss account and balance sheet and consolidated profit and loss account and consolidated balance sheet,</w:t>
      </w:r>
    </w:p>
    <w:p w14:paraId="047DB01D" w14:textId="77777777" w:rsidR="00027626" w:rsidRPr="00B57290" w:rsidRDefault="00027626" w:rsidP="00027626">
      <w:pPr>
        <w:pStyle w:val="Numbering"/>
        <w:numPr>
          <w:ilvl w:val="1"/>
          <w:numId w:val="29"/>
        </w:numPr>
        <w:rPr>
          <w:lang w:val="en-US"/>
        </w:rPr>
      </w:pPr>
      <w:r w:rsidRPr="00B57290">
        <w:rPr>
          <w:lang w:val="en-US"/>
        </w:rPr>
        <w:t>allocation regarding the Company’s profit in accordance with the adopted balance sheet, and</w:t>
      </w:r>
    </w:p>
    <w:p w14:paraId="64DA0CCB" w14:textId="77777777" w:rsidR="00027626" w:rsidRPr="00B57290" w:rsidRDefault="00027626" w:rsidP="00027626">
      <w:pPr>
        <w:pStyle w:val="Numbering"/>
        <w:numPr>
          <w:ilvl w:val="1"/>
          <w:numId w:val="29"/>
        </w:numPr>
        <w:rPr>
          <w:lang w:val="en-US"/>
        </w:rPr>
      </w:pPr>
      <w:r w:rsidRPr="00B57290">
        <w:rPr>
          <w:lang w:val="en-US"/>
        </w:rPr>
        <w:t>discharge from liability for the board members and the managing director</w:t>
      </w:r>
    </w:p>
    <w:p w14:paraId="1C29B3CC" w14:textId="77777777" w:rsidR="00027626" w:rsidRPr="00B57290" w:rsidRDefault="009D23AA" w:rsidP="00027626">
      <w:pPr>
        <w:pStyle w:val="Numbering"/>
        <w:numPr>
          <w:ilvl w:val="0"/>
          <w:numId w:val="32"/>
        </w:numPr>
        <w:rPr>
          <w:lang w:val="en-US"/>
        </w:rPr>
      </w:pPr>
      <w:r w:rsidRPr="00B57290">
        <w:rPr>
          <w:lang w:val="en-US"/>
        </w:rPr>
        <w:t>d</w:t>
      </w:r>
      <w:r w:rsidR="00027626" w:rsidRPr="00B57290">
        <w:rPr>
          <w:lang w:val="en-US"/>
        </w:rPr>
        <w:t>etermination of board and auditor's remuneration</w:t>
      </w:r>
    </w:p>
    <w:p w14:paraId="52286A52" w14:textId="77777777" w:rsidR="00A26EF7" w:rsidRDefault="009D23AA" w:rsidP="00027626">
      <w:pPr>
        <w:pStyle w:val="Numbering"/>
        <w:numPr>
          <w:ilvl w:val="0"/>
          <w:numId w:val="32"/>
        </w:numPr>
        <w:rPr>
          <w:lang w:val="en-US"/>
        </w:rPr>
      </w:pPr>
      <w:r w:rsidRPr="00B57290">
        <w:rPr>
          <w:lang w:val="en-US"/>
        </w:rPr>
        <w:t>d</w:t>
      </w:r>
      <w:r w:rsidR="00027626" w:rsidRPr="00B57290">
        <w:rPr>
          <w:lang w:val="en-US"/>
        </w:rPr>
        <w:t>etermination of number of board members and auditors.</w:t>
      </w:r>
      <w:r w:rsidR="00A26EF7">
        <w:rPr>
          <w:lang w:val="en-US"/>
        </w:rPr>
        <w:t xml:space="preserve"> </w:t>
      </w:r>
    </w:p>
    <w:p w14:paraId="06E349BE" w14:textId="4D4E3542" w:rsidR="00027626" w:rsidRDefault="00A26EF7" w:rsidP="00A26EF7">
      <w:pPr>
        <w:pStyle w:val="Numbering"/>
        <w:ind w:left="720"/>
        <w:rPr>
          <w:lang w:val="en-US"/>
        </w:rPr>
      </w:pPr>
      <w:r>
        <w:rPr>
          <w:lang w:val="en-US"/>
        </w:rPr>
        <w:t>E</w:t>
      </w:r>
      <w:r w:rsidR="00027626" w:rsidRPr="00B57290">
        <w:rPr>
          <w:lang w:val="en-US"/>
        </w:rPr>
        <w:t>lection of board members and election of auditors or registered auditing companies</w:t>
      </w:r>
    </w:p>
    <w:p w14:paraId="4C5E0615" w14:textId="6B0C348C" w:rsidR="005E0F82" w:rsidRPr="006F13FE" w:rsidRDefault="00D53ACB" w:rsidP="006F13FE">
      <w:pPr>
        <w:pStyle w:val="ListParagraph"/>
        <w:numPr>
          <w:ilvl w:val="0"/>
          <w:numId w:val="32"/>
        </w:numPr>
        <w:ind w:right="850"/>
        <w:rPr>
          <w:lang w:val="en-US"/>
        </w:rPr>
      </w:pPr>
      <w:r>
        <w:rPr>
          <w:lang w:val="en-US"/>
        </w:rPr>
        <w:t>d</w:t>
      </w:r>
      <w:r w:rsidR="006F13FE">
        <w:rPr>
          <w:lang w:val="en-US"/>
        </w:rPr>
        <w:t xml:space="preserve">ecision to amend the </w:t>
      </w:r>
      <w:r>
        <w:rPr>
          <w:lang w:val="en-US"/>
        </w:rPr>
        <w:t>a</w:t>
      </w:r>
      <w:r w:rsidR="006F13FE">
        <w:rPr>
          <w:lang w:val="en-US"/>
        </w:rPr>
        <w:t xml:space="preserve">rticles of </w:t>
      </w:r>
      <w:proofErr w:type="gramStart"/>
      <w:r>
        <w:rPr>
          <w:lang w:val="en-US"/>
        </w:rPr>
        <w:t>a</w:t>
      </w:r>
      <w:r w:rsidR="006F13FE">
        <w:rPr>
          <w:lang w:val="en-US"/>
        </w:rPr>
        <w:t>ssociation</w:t>
      </w:r>
      <w:proofErr w:type="gramEnd"/>
    </w:p>
    <w:p w14:paraId="5C93AD62" w14:textId="2DF2F060" w:rsidR="00A26EF7" w:rsidRDefault="00A26EF7" w:rsidP="00A26EF7">
      <w:pPr>
        <w:pStyle w:val="Numbering"/>
        <w:numPr>
          <w:ilvl w:val="0"/>
          <w:numId w:val="32"/>
        </w:numPr>
        <w:rPr>
          <w:lang w:val="en-US"/>
        </w:rPr>
      </w:pPr>
      <w:r>
        <w:rPr>
          <w:lang w:val="en-US"/>
        </w:rPr>
        <w:t>resolution on nomination committee</w:t>
      </w:r>
    </w:p>
    <w:p w14:paraId="5BFC6E70" w14:textId="2EFA140A" w:rsidR="002C323D" w:rsidRPr="00FC7116" w:rsidRDefault="002C323D" w:rsidP="00A26EF7">
      <w:pPr>
        <w:pStyle w:val="Numbering"/>
        <w:numPr>
          <w:ilvl w:val="0"/>
          <w:numId w:val="32"/>
        </w:numPr>
        <w:rPr>
          <w:lang w:val="en-US"/>
        </w:rPr>
      </w:pPr>
      <w:r w:rsidRPr="00FC7116">
        <w:rPr>
          <w:lang w:val="en-US"/>
        </w:rPr>
        <w:t>resolution on</w:t>
      </w:r>
      <w:r w:rsidR="00012F1A">
        <w:rPr>
          <w:lang w:val="en-US"/>
        </w:rPr>
        <w:t xml:space="preserve"> mandate</w:t>
      </w:r>
      <w:r w:rsidR="00574D69">
        <w:rPr>
          <w:lang w:val="en-US"/>
        </w:rPr>
        <w:t xml:space="preserve"> for the board</w:t>
      </w:r>
      <w:r w:rsidR="00012F1A">
        <w:rPr>
          <w:lang w:val="en-US"/>
        </w:rPr>
        <w:t xml:space="preserve"> to</w:t>
      </w:r>
      <w:r w:rsidRPr="00FC7116">
        <w:rPr>
          <w:lang w:val="en-US"/>
        </w:rPr>
        <w:t xml:space="preserve"> issue new class A ordinary </w:t>
      </w:r>
      <w:proofErr w:type="gramStart"/>
      <w:r w:rsidRPr="00FC7116">
        <w:rPr>
          <w:lang w:val="en-US"/>
        </w:rPr>
        <w:t>shares</w:t>
      </w:r>
      <w:proofErr w:type="gramEnd"/>
    </w:p>
    <w:p w14:paraId="36C102D3" w14:textId="77777777" w:rsidR="00027626" w:rsidRPr="00B57290" w:rsidRDefault="009D23AA" w:rsidP="00027626">
      <w:pPr>
        <w:pStyle w:val="Numbering"/>
        <w:numPr>
          <w:ilvl w:val="0"/>
          <w:numId w:val="32"/>
        </w:numPr>
        <w:rPr>
          <w:lang w:val="en-US"/>
        </w:rPr>
      </w:pPr>
      <w:r w:rsidRPr="00B57290">
        <w:rPr>
          <w:lang w:val="en-US"/>
        </w:rPr>
        <w:t>c</w:t>
      </w:r>
      <w:r w:rsidR="00027626" w:rsidRPr="00B57290">
        <w:rPr>
          <w:lang w:val="en-US"/>
        </w:rPr>
        <w:t>losing of the annual general meeting</w:t>
      </w:r>
    </w:p>
    <w:p w14:paraId="25963724" w14:textId="77777777" w:rsidR="0034482E" w:rsidRPr="00B57290" w:rsidRDefault="0034482E" w:rsidP="0034482E">
      <w:pPr>
        <w:pStyle w:val="Numbering"/>
        <w:ind w:left="360" w:hanging="360"/>
        <w:rPr>
          <w:lang w:val="en-US"/>
        </w:rPr>
      </w:pPr>
    </w:p>
    <w:p w14:paraId="0ECE156E" w14:textId="77777777" w:rsidR="0034482E" w:rsidRPr="00B57290" w:rsidRDefault="003C5838" w:rsidP="00EB0380">
      <w:pPr>
        <w:pStyle w:val="sectionheadline"/>
        <w:rPr>
          <w:rFonts w:eastAsia="Verdana"/>
        </w:rPr>
      </w:pPr>
      <w:r w:rsidRPr="00B57290">
        <w:rPr>
          <w:rFonts w:eastAsia="Verdana"/>
        </w:rPr>
        <w:t>r</w:t>
      </w:r>
      <w:r w:rsidR="00027626" w:rsidRPr="00B57290">
        <w:rPr>
          <w:rFonts w:eastAsia="Verdana"/>
        </w:rPr>
        <w:t>esolution proposals</w:t>
      </w:r>
    </w:p>
    <w:p w14:paraId="1318DD07" w14:textId="77777777" w:rsidR="0034482E" w:rsidRPr="00B57290" w:rsidRDefault="003C5838" w:rsidP="0034482E">
      <w:pPr>
        <w:rPr>
          <w:b/>
          <w:lang w:val="en-US" w:eastAsia="sv-SE"/>
        </w:rPr>
      </w:pPr>
      <w:r w:rsidRPr="00B57290">
        <w:rPr>
          <w:b/>
          <w:lang w:val="en-US" w:eastAsia="sv-SE"/>
        </w:rPr>
        <w:t>i</w:t>
      </w:r>
      <w:r w:rsidR="00027626" w:rsidRPr="00B57290">
        <w:rPr>
          <w:b/>
          <w:lang w:val="en-US" w:eastAsia="sv-SE"/>
        </w:rPr>
        <w:t xml:space="preserve">tem 2 - </w:t>
      </w:r>
      <w:r w:rsidRPr="00B57290">
        <w:rPr>
          <w:b/>
          <w:lang w:val="en-US" w:eastAsia="sv-SE"/>
        </w:rPr>
        <w:t>e</w:t>
      </w:r>
      <w:r w:rsidR="00027626" w:rsidRPr="00B57290">
        <w:rPr>
          <w:b/>
          <w:lang w:val="en-US" w:eastAsia="sv-SE"/>
        </w:rPr>
        <w:t>lection of the chairman of the meeting</w:t>
      </w:r>
    </w:p>
    <w:p w14:paraId="37F86272" w14:textId="3D28626E" w:rsidR="00E118CF" w:rsidRDefault="00027626" w:rsidP="0034482E">
      <w:pPr>
        <w:rPr>
          <w:lang w:val="en-US" w:eastAsia="sv-SE"/>
        </w:rPr>
      </w:pPr>
      <w:r w:rsidRPr="00B57290">
        <w:rPr>
          <w:lang w:val="en-US" w:eastAsia="sv-SE"/>
        </w:rPr>
        <w:t xml:space="preserve">The </w:t>
      </w:r>
      <w:r w:rsidR="00A26EF7">
        <w:rPr>
          <w:lang w:val="en-US" w:eastAsia="sv-SE"/>
        </w:rPr>
        <w:t>nomination committee</w:t>
      </w:r>
      <w:r w:rsidRPr="00B57290">
        <w:rPr>
          <w:lang w:val="en-US" w:eastAsia="sv-SE"/>
        </w:rPr>
        <w:t xml:space="preserve"> proposes that the annual general meeting shall appoint </w:t>
      </w:r>
      <w:r w:rsidR="00A26EF7">
        <w:rPr>
          <w:lang w:val="en-US" w:eastAsia="sv-SE"/>
        </w:rPr>
        <w:t xml:space="preserve">the </w:t>
      </w:r>
      <w:r w:rsidR="00231FBF">
        <w:rPr>
          <w:lang w:val="en-US" w:eastAsia="sv-SE"/>
        </w:rPr>
        <w:t>c</w:t>
      </w:r>
      <w:r w:rsidR="00A26EF7">
        <w:rPr>
          <w:lang w:val="en-US" w:eastAsia="sv-SE"/>
        </w:rPr>
        <w:t>ompany’s General Counsel Jonas Rogberg</w:t>
      </w:r>
      <w:r w:rsidRPr="00B57290">
        <w:rPr>
          <w:lang w:val="en-US" w:eastAsia="sv-SE"/>
        </w:rPr>
        <w:t xml:space="preserve"> to be the chairman of the meeting</w:t>
      </w:r>
      <w:r w:rsidR="00E179E4" w:rsidRPr="00E179E4">
        <w:rPr>
          <w:lang w:val="en-GB"/>
        </w:rPr>
        <w:t>, or if he is unable to attend, any other person proposed by the board</w:t>
      </w:r>
      <w:r w:rsidRPr="00B57290">
        <w:rPr>
          <w:lang w:val="en-US" w:eastAsia="sv-SE"/>
        </w:rPr>
        <w:t>.</w:t>
      </w:r>
    </w:p>
    <w:p w14:paraId="5154E23D" w14:textId="77777777" w:rsidR="00012F1A" w:rsidRPr="00C666DF" w:rsidRDefault="00012F1A" w:rsidP="0034482E">
      <w:pPr>
        <w:rPr>
          <w:lang w:val="en-US" w:eastAsia="sv-SE"/>
        </w:rPr>
      </w:pPr>
    </w:p>
    <w:p w14:paraId="4EE56FDA" w14:textId="5AB08D30" w:rsidR="0034482E" w:rsidRPr="00B57290" w:rsidRDefault="00C666DF" w:rsidP="0034482E">
      <w:pPr>
        <w:rPr>
          <w:b/>
          <w:lang w:val="en-US" w:eastAsia="sv-SE"/>
        </w:rPr>
      </w:pPr>
      <w:r>
        <w:rPr>
          <w:b/>
          <w:lang w:val="en-US" w:eastAsia="sv-SE"/>
        </w:rPr>
        <w:t>i</w:t>
      </w:r>
      <w:r w:rsidR="00027626" w:rsidRPr="00B57290">
        <w:rPr>
          <w:b/>
          <w:lang w:val="en-US" w:eastAsia="sv-SE"/>
        </w:rPr>
        <w:t xml:space="preserve">tem 8b – </w:t>
      </w:r>
      <w:r w:rsidR="003C5838" w:rsidRPr="00B57290">
        <w:rPr>
          <w:b/>
          <w:lang w:val="en-US" w:eastAsia="sv-SE"/>
        </w:rPr>
        <w:t>a</w:t>
      </w:r>
      <w:r w:rsidR="00027626" w:rsidRPr="00B57290">
        <w:rPr>
          <w:b/>
          <w:lang w:val="en-US" w:eastAsia="sv-SE"/>
        </w:rPr>
        <w:t>llocation and distribution of profits</w:t>
      </w:r>
    </w:p>
    <w:p w14:paraId="5300E020" w14:textId="77777777" w:rsidR="00027626" w:rsidRPr="00B57290" w:rsidRDefault="00027626" w:rsidP="00027626">
      <w:pPr>
        <w:rPr>
          <w:lang w:val="en-US" w:eastAsia="sv-SE"/>
        </w:rPr>
      </w:pPr>
      <w:r w:rsidRPr="00B57290">
        <w:rPr>
          <w:lang w:val="en-US" w:eastAsia="sv-SE"/>
        </w:rPr>
        <w:t xml:space="preserve">The board proposes that a dividend of maximum </w:t>
      </w:r>
      <w:r w:rsidR="0041188B" w:rsidRPr="00B57290">
        <w:rPr>
          <w:lang w:val="en-US" w:eastAsia="sv-SE"/>
        </w:rPr>
        <w:t>EUR 0.10</w:t>
      </w:r>
      <w:r w:rsidRPr="00B57290">
        <w:rPr>
          <w:lang w:val="en-US" w:eastAsia="sv-SE"/>
        </w:rPr>
        <w:t xml:space="preserve"> per </w:t>
      </w:r>
      <w:r w:rsidR="0041188B" w:rsidRPr="00B57290">
        <w:rPr>
          <w:lang w:val="en-US" w:eastAsia="sv-SE"/>
        </w:rPr>
        <w:t>class D ordinary share</w:t>
      </w:r>
      <w:r w:rsidRPr="00B57290">
        <w:rPr>
          <w:lang w:val="en-US" w:eastAsia="sv-SE"/>
        </w:rPr>
        <w:t xml:space="preserve"> shall be distributed. </w:t>
      </w:r>
      <w:r w:rsidR="00103576" w:rsidRPr="00B57290">
        <w:rPr>
          <w:lang w:val="en-US" w:eastAsia="sv-SE"/>
        </w:rPr>
        <w:br/>
      </w:r>
      <w:r w:rsidRPr="00B57290">
        <w:rPr>
          <w:lang w:val="en-US" w:eastAsia="sv-SE"/>
        </w:rPr>
        <w:t xml:space="preserve">In total, the distribution of profits on </w:t>
      </w:r>
      <w:r w:rsidR="00BC711B" w:rsidRPr="00B57290">
        <w:rPr>
          <w:lang w:val="en-US" w:eastAsia="sv-SE"/>
        </w:rPr>
        <w:t>class D ordinary</w:t>
      </w:r>
      <w:r w:rsidRPr="00B57290">
        <w:rPr>
          <w:lang w:val="en-US" w:eastAsia="sv-SE"/>
        </w:rPr>
        <w:t xml:space="preserve"> shares shall be paid in the amount corresponding to a maximum of </w:t>
      </w:r>
      <w:r w:rsidR="0041188B" w:rsidRPr="00B57290">
        <w:rPr>
          <w:lang w:val="en-US" w:eastAsia="sv-SE"/>
        </w:rPr>
        <w:t>EUR</w:t>
      </w:r>
      <w:r w:rsidR="00044187" w:rsidRPr="00B57290">
        <w:rPr>
          <w:lang w:val="en-US" w:eastAsia="sv-SE"/>
        </w:rPr>
        <w:t> </w:t>
      </w:r>
      <w:r w:rsidR="0041188B" w:rsidRPr="00B57290">
        <w:rPr>
          <w:lang w:val="en-US" w:eastAsia="sv-SE"/>
        </w:rPr>
        <w:t>22,000,000</w:t>
      </w:r>
      <w:r w:rsidRPr="00B57290">
        <w:rPr>
          <w:lang w:val="en-US" w:eastAsia="sv-SE"/>
        </w:rPr>
        <w:t>.</w:t>
      </w:r>
    </w:p>
    <w:p w14:paraId="63A314F9" w14:textId="77777777" w:rsidR="00027626" w:rsidRPr="00B57290" w:rsidRDefault="00027626" w:rsidP="00027626">
      <w:pPr>
        <w:rPr>
          <w:lang w:val="en-US" w:eastAsia="sv-SE"/>
        </w:rPr>
      </w:pPr>
    </w:p>
    <w:p w14:paraId="503CAD21" w14:textId="77777777" w:rsidR="00845002" w:rsidRDefault="00027626" w:rsidP="00027626">
      <w:pPr>
        <w:rPr>
          <w:lang w:val="en-US" w:eastAsia="sv-SE"/>
        </w:rPr>
      </w:pPr>
      <w:bookmarkStart w:id="0" w:name="_Hlk97109707"/>
      <w:r w:rsidRPr="00B57290">
        <w:rPr>
          <w:lang w:val="en-US" w:eastAsia="sv-SE"/>
        </w:rPr>
        <w:t xml:space="preserve">The dividend shall be divided into four payments of </w:t>
      </w:r>
      <w:r w:rsidR="0041188B" w:rsidRPr="00B57290">
        <w:rPr>
          <w:lang w:val="en-US" w:eastAsia="sv-SE"/>
        </w:rPr>
        <w:t>EUR</w:t>
      </w:r>
      <w:r w:rsidR="00044187" w:rsidRPr="00B57290">
        <w:rPr>
          <w:lang w:val="en-US" w:eastAsia="sv-SE"/>
        </w:rPr>
        <w:t> </w:t>
      </w:r>
      <w:r w:rsidR="0041188B" w:rsidRPr="00B57290">
        <w:rPr>
          <w:lang w:val="en-US" w:eastAsia="sv-SE"/>
        </w:rPr>
        <w:t>0.025</w:t>
      </w:r>
      <w:r w:rsidRPr="00B57290">
        <w:rPr>
          <w:lang w:val="en-US" w:eastAsia="sv-SE"/>
        </w:rPr>
        <w:t xml:space="preserve"> per </w:t>
      </w:r>
      <w:r w:rsidR="0041188B" w:rsidRPr="00B57290">
        <w:rPr>
          <w:lang w:val="en-US" w:eastAsia="sv-SE"/>
        </w:rPr>
        <w:t>class D ordinary share</w:t>
      </w:r>
      <w:r w:rsidRPr="00B57290">
        <w:rPr>
          <w:lang w:val="en-US" w:eastAsia="sv-SE"/>
        </w:rPr>
        <w:t xml:space="preserve"> at the respective dividend payment date. </w:t>
      </w:r>
      <w:r w:rsidR="00103576" w:rsidRPr="00B57290">
        <w:rPr>
          <w:lang w:val="en-US" w:eastAsia="sv-SE"/>
        </w:rPr>
        <w:br/>
      </w:r>
    </w:p>
    <w:p w14:paraId="720D8935" w14:textId="281841C2" w:rsidR="00845002" w:rsidRDefault="00027626" w:rsidP="00027626">
      <w:pPr>
        <w:rPr>
          <w:lang w:val="en-US" w:eastAsia="sv-SE"/>
        </w:rPr>
      </w:pPr>
      <w:r w:rsidRPr="00B57290">
        <w:rPr>
          <w:lang w:val="en-US" w:eastAsia="sv-SE"/>
        </w:rPr>
        <w:t xml:space="preserve">The </w:t>
      </w:r>
      <w:r w:rsidR="00141320" w:rsidRPr="00B57290">
        <w:rPr>
          <w:lang w:val="en-US" w:eastAsia="sv-SE"/>
        </w:rPr>
        <w:t xml:space="preserve">record </w:t>
      </w:r>
      <w:r w:rsidRPr="00B57290">
        <w:rPr>
          <w:lang w:val="en-US" w:eastAsia="sv-SE"/>
        </w:rPr>
        <w:t xml:space="preserve">dates are proposed to be </w:t>
      </w:r>
      <w:proofErr w:type="gramStart"/>
      <w:r w:rsidRPr="00B57290">
        <w:rPr>
          <w:lang w:val="en-US" w:eastAsia="sv-SE"/>
        </w:rPr>
        <w:t>on</w:t>
      </w:r>
      <w:proofErr w:type="gramEnd"/>
      <w:r w:rsidR="00561839" w:rsidRPr="00B57290">
        <w:rPr>
          <w:lang w:val="en-US" w:eastAsia="sv-SE"/>
        </w:rPr>
        <w:t xml:space="preserve"> </w:t>
      </w:r>
      <w:r w:rsidR="0041188B" w:rsidRPr="00B57290">
        <w:rPr>
          <w:lang w:val="en-US" w:eastAsia="sv-SE"/>
        </w:rPr>
        <w:t>202</w:t>
      </w:r>
      <w:r w:rsidR="00201D7E">
        <w:rPr>
          <w:lang w:val="en-US" w:eastAsia="sv-SE"/>
        </w:rPr>
        <w:t>3</w:t>
      </w:r>
      <w:r w:rsidR="0041188B" w:rsidRPr="00B57290">
        <w:rPr>
          <w:lang w:val="en-US" w:eastAsia="sv-SE"/>
        </w:rPr>
        <w:noBreakHyphen/>
        <w:t>0</w:t>
      </w:r>
      <w:r w:rsidR="002D0F9B">
        <w:rPr>
          <w:lang w:val="en-US" w:eastAsia="sv-SE"/>
        </w:rPr>
        <w:t>5-05</w:t>
      </w:r>
      <w:r w:rsidRPr="00B57290">
        <w:rPr>
          <w:lang w:val="en-US" w:eastAsia="sv-SE"/>
        </w:rPr>
        <w:t xml:space="preserve">, </w:t>
      </w:r>
      <w:bookmarkStart w:id="1" w:name="_Hlk2936277"/>
      <w:r w:rsidR="00103576" w:rsidRPr="00B57290">
        <w:rPr>
          <w:lang w:val="en-US" w:eastAsia="sv-SE"/>
        </w:rPr>
        <w:br/>
      </w:r>
      <w:r w:rsidR="0041188B" w:rsidRPr="00B57290">
        <w:rPr>
          <w:lang w:val="en-US" w:eastAsia="sv-SE"/>
        </w:rPr>
        <w:t>202</w:t>
      </w:r>
      <w:r w:rsidR="00201D7E">
        <w:rPr>
          <w:lang w:val="en-US" w:eastAsia="sv-SE"/>
        </w:rPr>
        <w:t>3</w:t>
      </w:r>
      <w:r w:rsidR="00561839" w:rsidRPr="00B57290">
        <w:rPr>
          <w:lang w:val="en-US" w:eastAsia="sv-SE"/>
        </w:rPr>
        <w:noBreakHyphen/>
        <w:t>08</w:t>
      </w:r>
      <w:r w:rsidR="00561839" w:rsidRPr="00B57290">
        <w:rPr>
          <w:lang w:val="en-US" w:eastAsia="sv-SE"/>
        </w:rPr>
        <w:noBreakHyphen/>
        <w:t>0</w:t>
      </w:r>
      <w:bookmarkEnd w:id="1"/>
      <w:r w:rsidR="00201D7E">
        <w:rPr>
          <w:lang w:val="en-US" w:eastAsia="sv-SE"/>
        </w:rPr>
        <w:t>4</w:t>
      </w:r>
      <w:r w:rsidRPr="00B57290">
        <w:rPr>
          <w:lang w:val="en-US" w:eastAsia="sv-SE"/>
        </w:rPr>
        <w:t xml:space="preserve">, </w:t>
      </w:r>
      <w:bookmarkStart w:id="2" w:name="_Hlk2936295"/>
      <w:r w:rsidR="00103576" w:rsidRPr="00B57290">
        <w:rPr>
          <w:lang w:val="en-US" w:eastAsia="sv-SE"/>
        </w:rPr>
        <w:br/>
      </w:r>
      <w:r w:rsidR="0041188B" w:rsidRPr="00B57290">
        <w:rPr>
          <w:lang w:val="en-US" w:eastAsia="sv-SE"/>
        </w:rPr>
        <w:t>202</w:t>
      </w:r>
      <w:r w:rsidR="00201D7E">
        <w:rPr>
          <w:lang w:val="en-US" w:eastAsia="sv-SE"/>
        </w:rPr>
        <w:t>3</w:t>
      </w:r>
      <w:r w:rsidR="00561839" w:rsidRPr="00B57290">
        <w:rPr>
          <w:lang w:val="en-US" w:eastAsia="sv-SE"/>
        </w:rPr>
        <w:noBreakHyphen/>
        <w:t>11</w:t>
      </w:r>
      <w:r w:rsidR="00561839" w:rsidRPr="00B57290">
        <w:rPr>
          <w:lang w:val="en-US" w:eastAsia="sv-SE"/>
        </w:rPr>
        <w:noBreakHyphen/>
        <w:t>0</w:t>
      </w:r>
      <w:bookmarkEnd w:id="2"/>
      <w:r w:rsidR="00201D7E">
        <w:rPr>
          <w:lang w:val="en-US" w:eastAsia="sv-SE"/>
        </w:rPr>
        <w:t>3</w:t>
      </w:r>
      <w:r w:rsidRPr="00B57290">
        <w:rPr>
          <w:lang w:val="en-US" w:eastAsia="sv-SE"/>
        </w:rPr>
        <w:t xml:space="preserve"> and </w:t>
      </w:r>
      <w:bookmarkStart w:id="3" w:name="_Hlk2936308"/>
      <w:r w:rsidR="00103576" w:rsidRPr="00B57290">
        <w:rPr>
          <w:lang w:val="en-US" w:eastAsia="sv-SE"/>
        </w:rPr>
        <w:br/>
      </w:r>
      <w:r w:rsidR="0041188B" w:rsidRPr="00B57290">
        <w:rPr>
          <w:lang w:val="en-US" w:eastAsia="sv-SE"/>
        </w:rPr>
        <w:t>202</w:t>
      </w:r>
      <w:r w:rsidR="00201D7E">
        <w:rPr>
          <w:lang w:val="en-US" w:eastAsia="sv-SE"/>
        </w:rPr>
        <w:t>4</w:t>
      </w:r>
      <w:r w:rsidR="00561839" w:rsidRPr="00B57290">
        <w:rPr>
          <w:lang w:val="en-US" w:eastAsia="sv-SE"/>
        </w:rPr>
        <w:noBreakHyphen/>
        <w:t>02</w:t>
      </w:r>
      <w:r w:rsidR="00561839" w:rsidRPr="00B57290">
        <w:rPr>
          <w:lang w:val="en-US" w:eastAsia="sv-SE"/>
        </w:rPr>
        <w:noBreakHyphen/>
        <w:t>0</w:t>
      </w:r>
      <w:bookmarkEnd w:id="3"/>
      <w:r w:rsidR="00201D7E">
        <w:rPr>
          <w:lang w:val="en-US" w:eastAsia="sv-SE"/>
        </w:rPr>
        <w:t>5</w:t>
      </w:r>
      <w:r w:rsidRPr="00B57290">
        <w:rPr>
          <w:lang w:val="en-US" w:eastAsia="sv-SE"/>
        </w:rPr>
        <w:t xml:space="preserve">. </w:t>
      </w:r>
    </w:p>
    <w:p w14:paraId="02687D23" w14:textId="39DE9764" w:rsidR="00027626" w:rsidRPr="00B57290" w:rsidRDefault="00103576" w:rsidP="00027626">
      <w:pPr>
        <w:rPr>
          <w:lang w:val="en-US" w:eastAsia="sv-SE"/>
        </w:rPr>
      </w:pPr>
      <w:r w:rsidRPr="00B57290">
        <w:rPr>
          <w:lang w:val="en-US" w:eastAsia="sv-SE"/>
        </w:rPr>
        <w:br/>
      </w:r>
      <w:r w:rsidR="00027626" w:rsidRPr="00B57290">
        <w:rPr>
          <w:lang w:val="en-US" w:eastAsia="sv-SE"/>
        </w:rPr>
        <w:t xml:space="preserve">The dividend is expected to be paid </w:t>
      </w:r>
      <w:proofErr w:type="gramStart"/>
      <w:r w:rsidR="00027626" w:rsidRPr="00B57290">
        <w:rPr>
          <w:lang w:val="en-US" w:eastAsia="sv-SE"/>
        </w:rPr>
        <w:t>on</w:t>
      </w:r>
      <w:proofErr w:type="gramEnd"/>
      <w:r w:rsidR="00027626" w:rsidRPr="00B57290">
        <w:rPr>
          <w:lang w:val="en-US" w:eastAsia="sv-SE"/>
        </w:rPr>
        <w:t xml:space="preserve"> </w:t>
      </w:r>
      <w:bookmarkStart w:id="4" w:name="_Hlk2936334"/>
      <w:r w:rsidR="0041188B" w:rsidRPr="00B57290">
        <w:rPr>
          <w:lang w:val="en-US" w:eastAsia="sv-SE"/>
        </w:rPr>
        <w:t>202</w:t>
      </w:r>
      <w:r w:rsidR="00201D7E">
        <w:rPr>
          <w:lang w:val="en-US" w:eastAsia="sv-SE"/>
        </w:rPr>
        <w:t>3</w:t>
      </w:r>
      <w:r w:rsidR="00561839" w:rsidRPr="00B57290">
        <w:rPr>
          <w:lang w:val="en-US" w:eastAsia="sv-SE"/>
        </w:rPr>
        <w:noBreakHyphen/>
        <w:t>0</w:t>
      </w:r>
      <w:r w:rsidR="002D0F9B">
        <w:rPr>
          <w:lang w:val="en-US" w:eastAsia="sv-SE"/>
        </w:rPr>
        <w:t>5</w:t>
      </w:r>
      <w:r w:rsidR="00561839" w:rsidRPr="00B57290">
        <w:rPr>
          <w:lang w:val="en-US" w:eastAsia="sv-SE"/>
        </w:rPr>
        <w:noBreakHyphen/>
      </w:r>
      <w:bookmarkEnd w:id="4"/>
      <w:r w:rsidR="002D0F9B">
        <w:rPr>
          <w:lang w:val="en-US" w:eastAsia="sv-SE"/>
        </w:rPr>
        <w:t>12</w:t>
      </w:r>
      <w:r w:rsidR="00027626" w:rsidRPr="00B57290">
        <w:rPr>
          <w:lang w:val="en-US" w:eastAsia="sv-SE"/>
        </w:rPr>
        <w:t xml:space="preserve">, </w:t>
      </w:r>
      <w:bookmarkStart w:id="5" w:name="_Hlk2936346"/>
      <w:r w:rsidRPr="00B57290">
        <w:rPr>
          <w:lang w:val="en-US" w:eastAsia="sv-SE"/>
        </w:rPr>
        <w:br/>
      </w:r>
      <w:bookmarkEnd w:id="5"/>
      <w:r w:rsidR="0041188B" w:rsidRPr="00B57290">
        <w:rPr>
          <w:lang w:val="en-US" w:eastAsia="sv-SE"/>
        </w:rPr>
        <w:t>202</w:t>
      </w:r>
      <w:r w:rsidR="00201D7E">
        <w:rPr>
          <w:lang w:val="en-US" w:eastAsia="sv-SE"/>
        </w:rPr>
        <w:t>3</w:t>
      </w:r>
      <w:r w:rsidR="0041188B" w:rsidRPr="00B57290">
        <w:rPr>
          <w:lang w:val="en-US" w:eastAsia="sv-SE"/>
        </w:rPr>
        <w:t>-08-1</w:t>
      </w:r>
      <w:r w:rsidR="00201D7E">
        <w:rPr>
          <w:lang w:val="en-US" w:eastAsia="sv-SE"/>
        </w:rPr>
        <w:t>1</w:t>
      </w:r>
      <w:r w:rsidR="00027626" w:rsidRPr="00B57290">
        <w:rPr>
          <w:lang w:val="en-US" w:eastAsia="sv-SE"/>
        </w:rPr>
        <w:t xml:space="preserve">, </w:t>
      </w:r>
      <w:bookmarkStart w:id="6" w:name="_Hlk2936359"/>
      <w:r w:rsidRPr="00B57290">
        <w:rPr>
          <w:lang w:val="en-US" w:eastAsia="sv-SE"/>
        </w:rPr>
        <w:br/>
      </w:r>
      <w:bookmarkEnd w:id="6"/>
      <w:r w:rsidR="0041188B" w:rsidRPr="00B57290">
        <w:rPr>
          <w:lang w:val="en-US" w:eastAsia="sv-SE"/>
        </w:rPr>
        <w:t>202</w:t>
      </w:r>
      <w:r w:rsidR="00201D7E">
        <w:rPr>
          <w:lang w:val="en-US" w:eastAsia="sv-SE"/>
        </w:rPr>
        <w:t>3</w:t>
      </w:r>
      <w:r w:rsidR="0041188B" w:rsidRPr="00B57290">
        <w:rPr>
          <w:lang w:val="en-US" w:eastAsia="sv-SE"/>
        </w:rPr>
        <w:t>-11-</w:t>
      </w:r>
      <w:r w:rsidR="00CD425E">
        <w:rPr>
          <w:lang w:val="en-US" w:eastAsia="sv-SE"/>
        </w:rPr>
        <w:t>1</w:t>
      </w:r>
      <w:r w:rsidR="00201D7E">
        <w:rPr>
          <w:lang w:val="en-US" w:eastAsia="sv-SE"/>
        </w:rPr>
        <w:t>0</w:t>
      </w:r>
      <w:r w:rsidR="00027626" w:rsidRPr="00B57290">
        <w:rPr>
          <w:lang w:val="en-US" w:eastAsia="sv-SE"/>
        </w:rPr>
        <w:t xml:space="preserve"> and</w:t>
      </w:r>
      <w:r w:rsidR="00561839" w:rsidRPr="00B57290">
        <w:rPr>
          <w:lang w:val="en-US" w:eastAsia="sv-SE"/>
        </w:rPr>
        <w:t xml:space="preserve"> </w:t>
      </w:r>
      <w:r w:rsidRPr="00B57290">
        <w:rPr>
          <w:lang w:val="en-US" w:eastAsia="sv-SE"/>
        </w:rPr>
        <w:br/>
      </w:r>
      <w:bookmarkStart w:id="7" w:name="_Hlk2936368"/>
      <w:r w:rsidR="0041188B" w:rsidRPr="00B57290">
        <w:rPr>
          <w:lang w:val="en-US" w:eastAsia="sv-SE"/>
        </w:rPr>
        <w:t>202</w:t>
      </w:r>
      <w:r w:rsidR="00201D7E">
        <w:rPr>
          <w:lang w:val="en-US" w:eastAsia="sv-SE"/>
        </w:rPr>
        <w:t>4</w:t>
      </w:r>
      <w:r w:rsidR="00561839" w:rsidRPr="00B57290">
        <w:rPr>
          <w:lang w:val="en-US" w:eastAsia="sv-SE"/>
        </w:rPr>
        <w:noBreakHyphen/>
        <w:t>02</w:t>
      </w:r>
      <w:r w:rsidR="00561839" w:rsidRPr="00B57290">
        <w:rPr>
          <w:lang w:val="en-US" w:eastAsia="sv-SE"/>
        </w:rPr>
        <w:noBreakHyphen/>
      </w:r>
      <w:bookmarkEnd w:id="7"/>
      <w:r w:rsidR="00CD425E">
        <w:rPr>
          <w:lang w:val="en-US" w:eastAsia="sv-SE"/>
        </w:rPr>
        <w:t>1</w:t>
      </w:r>
      <w:r w:rsidR="00201D7E">
        <w:rPr>
          <w:lang w:val="en-US" w:eastAsia="sv-SE"/>
        </w:rPr>
        <w:t>2</w:t>
      </w:r>
      <w:r w:rsidR="00027626" w:rsidRPr="00B57290">
        <w:rPr>
          <w:lang w:val="en-US" w:eastAsia="sv-SE"/>
        </w:rPr>
        <w:t xml:space="preserve"> respectively.</w:t>
      </w:r>
    </w:p>
    <w:bookmarkEnd w:id="0"/>
    <w:p w14:paraId="7D9551AC" w14:textId="77777777" w:rsidR="001B0D05" w:rsidRPr="00B57290" w:rsidRDefault="001B0D05" w:rsidP="00027626">
      <w:pPr>
        <w:rPr>
          <w:lang w:val="en-US" w:eastAsia="sv-SE"/>
        </w:rPr>
      </w:pPr>
    </w:p>
    <w:p w14:paraId="4F4FFA1A" w14:textId="50F0FDAB" w:rsidR="001B0D05" w:rsidRDefault="001B0D05" w:rsidP="001B0D05">
      <w:pPr>
        <w:rPr>
          <w:lang w:val="en-US" w:eastAsia="sv-SE"/>
        </w:rPr>
      </w:pPr>
      <w:r w:rsidRPr="00FC7116">
        <w:rPr>
          <w:lang w:val="en-US" w:eastAsia="sv-SE"/>
        </w:rPr>
        <w:t>The board</w:t>
      </w:r>
      <w:r w:rsidR="00921377">
        <w:rPr>
          <w:lang w:val="en-US" w:eastAsia="sv-SE"/>
        </w:rPr>
        <w:t xml:space="preserve"> further</w:t>
      </w:r>
      <w:r w:rsidRPr="00FC7116">
        <w:rPr>
          <w:lang w:val="en-US" w:eastAsia="sv-SE"/>
        </w:rPr>
        <w:t xml:space="preserve"> proposes that a dividend of EUR </w:t>
      </w:r>
      <w:r w:rsidR="00012F1A">
        <w:rPr>
          <w:lang w:val="en-US" w:eastAsia="sv-SE"/>
        </w:rPr>
        <w:t>0</w:t>
      </w:r>
      <w:r w:rsidR="0062303C" w:rsidRPr="00FC7116">
        <w:rPr>
          <w:lang w:val="en-US" w:eastAsia="sv-SE"/>
        </w:rPr>
        <w:t>.</w:t>
      </w:r>
      <w:r w:rsidR="00012F1A">
        <w:rPr>
          <w:lang w:val="en-US" w:eastAsia="sv-SE"/>
        </w:rPr>
        <w:t>029</w:t>
      </w:r>
      <w:r w:rsidRPr="00FC7116">
        <w:rPr>
          <w:lang w:val="en-US" w:eastAsia="sv-SE"/>
        </w:rPr>
        <w:t xml:space="preserve"> per class A ordinary share shall be distributed.</w:t>
      </w:r>
      <w:r w:rsidR="00B64C39">
        <w:rPr>
          <w:lang w:val="en-US" w:eastAsia="sv-SE"/>
        </w:rPr>
        <w:t xml:space="preserve"> </w:t>
      </w:r>
      <w:r w:rsidR="00CD0198">
        <w:rPr>
          <w:lang w:val="en-US" w:eastAsia="sv-SE"/>
        </w:rPr>
        <w:br/>
      </w:r>
      <w:r w:rsidRPr="00FC7116">
        <w:rPr>
          <w:lang w:val="en-US" w:eastAsia="sv-SE"/>
        </w:rPr>
        <w:t xml:space="preserve">In total, the distribution of dividends on class A ordinary shares will be paid in the amount of EUR </w:t>
      </w:r>
      <w:r w:rsidR="00012F1A">
        <w:rPr>
          <w:lang w:val="en-US"/>
        </w:rPr>
        <w:t>166</w:t>
      </w:r>
      <w:r w:rsidR="00FC7116">
        <w:rPr>
          <w:lang w:val="en-US"/>
        </w:rPr>
        <w:t>,</w:t>
      </w:r>
      <w:r w:rsidR="00012F1A">
        <w:rPr>
          <w:lang w:val="en-US"/>
        </w:rPr>
        <w:t>612</w:t>
      </w:r>
      <w:r w:rsidR="00FC7116">
        <w:rPr>
          <w:lang w:val="en-US"/>
        </w:rPr>
        <w:t>,</w:t>
      </w:r>
      <w:r w:rsidR="00012F1A">
        <w:rPr>
          <w:lang w:val="en-US"/>
        </w:rPr>
        <w:t>436.644</w:t>
      </w:r>
      <w:r w:rsidRPr="00FC7116">
        <w:rPr>
          <w:lang w:val="en-US" w:eastAsia="sv-SE"/>
        </w:rPr>
        <w:t>.</w:t>
      </w:r>
      <w:r w:rsidR="00CD0198">
        <w:rPr>
          <w:lang w:val="en-US" w:eastAsia="sv-SE"/>
        </w:rPr>
        <w:br/>
      </w:r>
      <w:r w:rsidR="00C666DF">
        <w:rPr>
          <w:lang w:val="en-US" w:eastAsia="sv-SE"/>
        </w:rPr>
        <w:t>It is</w:t>
      </w:r>
      <w:r w:rsidRPr="00B57290">
        <w:rPr>
          <w:lang w:val="en-US" w:eastAsia="sv-SE"/>
        </w:rPr>
        <w:t xml:space="preserve"> propose</w:t>
      </w:r>
      <w:r w:rsidR="00C666DF">
        <w:rPr>
          <w:lang w:val="en-US" w:eastAsia="sv-SE"/>
        </w:rPr>
        <w:t>d</w:t>
      </w:r>
      <w:r w:rsidRPr="00B57290">
        <w:rPr>
          <w:lang w:val="en-US" w:eastAsia="sv-SE"/>
        </w:rPr>
        <w:t xml:space="preserve"> that the reconciliation date and payment date for the distribution of dividend on the class A ordinary shares</w:t>
      </w:r>
      <w:r w:rsidR="00C666DF">
        <w:rPr>
          <w:lang w:val="en-US" w:eastAsia="sv-SE"/>
        </w:rPr>
        <w:t xml:space="preserve"> is</w:t>
      </w:r>
      <w:r w:rsidR="002B498C">
        <w:rPr>
          <w:lang w:val="en-US" w:eastAsia="sv-SE"/>
        </w:rPr>
        <w:t xml:space="preserve"> set to</w:t>
      </w:r>
      <w:r w:rsidR="00C666DF">
        <w:rPr>
          <w:lang w:val="en-US" w:eastAsia="sv-SE"/>
        </w:rPr>
        <w:t xml:space="preserve"> </w:t>
      </w:r>
      <w:r w:rsidR="002B498C" w:rsidRPr="002B498C">
        <w:rPr>
          <w:lang w:val="en-GB" w:eastAsia="sv-SE"/>
        </w:rPr>
        <w:t>202</w:t>
      </w:r>
      <w:r w:rsidR="00012F1A">
        <w:rPr>
          <w:lang w:val="en-GB" w:eastAsia="sv-SE"/>
        </w:rPr>
        <w:t>3</w:t>
      </w:r>
      <w:r w:rsidR="002B498C" w:rsidRPr="002B498C">
        <w:rPr>
          <w:lang w:val="en-GB" w:eastAsia="sv-SE"/>
        </w:rPr>
        <w:noBreakHyphen/>
        <w:t>0</w:t>
      </w:r>
      <w:r w:rsidR="00130157">
        <w:rPr>
          <w:lang w:val="en-GB" w:eastAsia="sv-SE"/>
        </w:rPr>
        <w:t>5</w:t>
      </w:r>
      <w:r w:rsidR="002B498C" w:rsidRPr="002B498C">
        <w:rPr>
          <w:lang w:val="en-GB" w:eastAsia="sv-SE"/>
        </w:rPr>
        <w:noBreakHyphen/>
      </w:r>
      <w:r w:rsidR="00130157">
        <w:rPr>
          <w:lang w:val="en-GB" w:eastAsia="sv-SE"/>
        </w:rPr>
        <w:t>05</w:t>
      </w:r>
      <w:r w:rsidR="002B498C" w:rsidRPr="002B498C">
        <w:rPr>
          <w:lang w:val="en-GB" w:eastAsia="sv-SE"/>
        </w:rPr>
        <w:t xml:space="preserve"> </w:t>
      </w:r>
      <w:r w:rsidR="002B498C">
        <w:rPr>
          <w:lang w:val="en-GB" w:eastAsia="sv-SE"/>
        </w:rPr>
        <w:t>and</w:t>
      </w:r>
      <w:r w:rsidR="002B498C" w:rsidRPr="002B498C">
        <w:rPr>
          <w:lang w:val="en-GB" w:eastAsia="sv-SE"/>
        </w:rPr>
        <w:t xml:space="preserve"> 202</w:t>
      </w:r>
      <w:r w:rsidR="00012F1A">
        <w:rPr>
          <w:lang w:val="en-GB" w:eastAsia="sv-SE"/>
        </w:rPr>
        <w:t>3</w:t>
      </w:r>
      <w:r w:rsidR="009B14FF">
        <w:rPr>
          <w:lang w:val="en-GB" w:eastAsia="sv-SE"/>
        </w:rPr>
        <w:t>-</w:t>
      </w:r>
      <w:r w:rsidR="002B498C" w:rsidRPr="002B498C">
        <w:rPr>
          <w:lang w:val="en-GB" w:eastAsia="sv-SE"/>
        </w:rPr>
        <w:t>0</w:t>
      </w:r>
      <w:r w:rsidR="00130157">
        <w:rPr>
          <w:lang w:val="en-GB" w:eastAsia="sv-SE"/>
        </w:rPr>
        <w:t>5</w:t>
      </w:r>
      <w:r w:rsidR="009B14FF">
        <w:rPr>
          <w:lang w:val="en-GB" w:eastAsia="sv-SE"/>
        </w:rPr>
        <w:t>-</w:t>
      </w:r>
      <w:r w:rsidR="00130157">
        <w:rPr>
          <w:lang w:val="en-GB" w:eastAsia="sv-SE"/>
        </w:rPr>
        <w:t>12</w:t>
      </w:r>
      <w:r w:rsidR="002B498C">
        <w:rPr>
          <w:lang w:val="en-GB" w:eastAsia="sv-SE"/>
        </w:rPr>
        <w:t xml:space="preserve"> respectively</w:t>
      </w:r>
      <w:r w:rsidRPr="00B57290">
        <w:rPr>
          <w:lang w:val="en-US" w:eastAsia="sv-SE"/>
        </w:rPr>
        <w:t>.</w:t>
      </w:r>
    </w:p>
    <w:p w14:paraId="4A3A9D46" w14:textId="77777777" w:rsidR="00027626" w:rsidRPr="00B57290" w:rsidRDefault="00027626" w:rsidP="00027626">
      <w:pPr>
        <w:rPr>
          <w:lang w:val="en-US" w:eastAsia="sv-SE"/>
        </w:rPr>
      </w:pPr>
    </w:p>
    <w:p w14:paraId="14BFE556" w14:textId="0414CD4F" w:rsidR="009D6C7A" w:rsidRDefault="00027626" w:rsidP="003F5CA3">
      <w:pPr>
        <w:rPr>
          <w:lang w:val="en-US" w:eastAsia="sv-SE"/>
        </w:rPr>
      </w:pPr>
      <w:r w:rsidRPr="00B57290">
        <w:rPr>
          <w:lang w:val="en-US" w:eastAsia="sv-SE"/>
        </w:rPr>
        <w:t>The board proposes that the remaining recorded profit be balanced on a new account.</w:t>
      </w:r>
      <w:r w:rsidR="0041188B" w:rsidRPr="00B57290">
        <w:rPr>
          <w:lang w:val="en-US" w:eastAsia="sv-SE"/>
        </w:rPr>
        <w:t xml:space="preserve"> </w:t>
      </w:r>
    </w:p>
    <w:p w14:paraId="60447D59" w14:textId="77777777" w:rsidR="00B734D2" w:rsidRPr="00B57290" w:rsidRDefault="00B734D2" w:rsidP="003F5CA3">
      <w:pPr>
        <w:rPr>
          <w:lang w:val="en-US" w:eastAsia="sv-SE"/>
        </w:rPr>
      </w:pPr>
    </w:p>
    <w:p w14:paraId="20CDE29F" w14:textId="77777777" w:rsidR="003F5CA3" w:rsidRPr="00B57290" w:rsidRDefault="003C5838" w:rsidP="003F5CA3">
      <w:pPr>
        <w:rPr>
          <w:b/>
          <w:lang w:val="en-US" w:eastAsia="sv-SE"/>
        </w:rPr>
      </w:pPr>
      <w:r w:rsidRPr="00B57290">
        <w:rPr>
          <w:b/>
          <w:lang w:val="en-US" w:eastAsia="sv-SE"/>
        </w:rPr>
        <w:t>i</w:t>
      </w:r>
      <w:r w:rsidR="00027626" w:rsidRPr="00B57290">
        <w:rPr>
          <w:b/>
          <w:lang w:val="en-US" w:eastAsia="sv-SE"/>
        </w:rPr>
        <w:t xml:space="preserve">tem 9 - </w:t>
      </w:r>
      <w:r w:rsidRPr="00B57290">
        <w:rPr>
          <w:b/>
          <w:lang w:val="en-US" w:eastAsia="sv-SE"/>
        </w:rPr>
        <w:t>d</w:t>
      </w:r>
      <w:r w:rsidR="00027626" w:rsidRPr="00B57290">
        <w:rPr>
          <w:b/>
          <w:lang w:val="en-US" w:eastAsia="sv-SE"/>
        </w:rPr>
        <w:t>etermination of board and auditor’s remuneration</w:t>
      </w:r>
    </w:p>
    <w:p w14:paraId="311A626E" w14:textId="331796BA" w:rsidR="00317F08" w:rsidRDefault="00317F08" w:rsidP="00317F08">
      <w:pPr>
        <w:rPr>
          <w:lang w:val="en-US" w:eastAsia="sv-SE"/>
        </w:rPr>
      </w:pPr>
      <w:r w:rsidRPr="00317F08">
        <w:rPr>
          <w:lang w:val="en-US" w:eastAsia="sv-SE"/>
        </w:rPr>
        <w:t>The nomination committee</w:t>
      </w:r>
      <w:r w:rsidR="00301720">
        <w:rPr>
          <w:lang w:val="en-US" w:eastAsia="sv-SE"/>
        </w:rPr>
        <w:t xml:space="preserve"> </w:t>
      </w:r>
      <w:r w:rsidRPr="00317F08">
        <w:rPr>
          <w:lang w:val="en-US" w:eastAsia="sv-SE"/>
        </w:rPr>
        <w:t>proposes that remuneration shall be paid to the chairman of the board in the amount of SEK 600,000 (SEK 585,000) and each of the other board members</w:t>
      </w:r>
      <w:r w:rsidR="00D510AD">
        <w:rPr>
          <w:lang w:val="en-US" w:eastAsia="sv-SE"/>
        </w:rPr>
        <w:t xml:space="preserve"> </w:t>
      </w:r>
      <w:r w:rsidRPr="00317F08">
        <w:rPr>
          <w:lang w:val="en-US" w:eastAsia="sv-SE"/>
        </w:rPr>
        <w:t>SEK 360,000 (SEK 350,000).</w:t>
      </w:r>
    </w:p>
    <w:p w14:paraId="6195E092" w14:textId="77777777" w:rsidR="003A7FFD" w:rsidRPr="00317F08" w:rsidRDefault="003A7FFD" w:rsidP="00317F08">
      <w:pPr>
        <w:rPr>
          <w:lang w:val="en-US" w:eastAsia="sv-SE"/>
        </w:rPr>
      </w:pPr>
    </w:p>
    <w:p w14:paraId="42DFB317" w14:textId="739F72DE" w:rsidR="00027626" w:rsidRDefault="00317F08" w:rsidP="00317F08">
      <w:pPr>
        <w:rPr>
          <w:lang w:val="en-US" w:eastAsia="sv-SE"/>
        </w:rPr>
      </w:pPr>
      <w:r w:rsidRPr="00317F08">
        <w:rPr>
          <w:lang w:val="en-US" w:eastAsia="sv-SE"/>
        </w:rPr>
        <w:lastRenderedPageBreak/>
        <w:t>No remuneration will be paid to board members who are employees in the group.</w:t>
      </w:r>
    </w:p>
    <w:p w14:paraId="4706B033" w14:textId="77777777" w:rsidR="00317F08" w:rsidRPr="00B57290" w:rsidRDefault="00317F08" w:rsidP="00317F08">
      <w:pPr>
        <w:rPr>
          <w:lang w:val="en-US" w:eastAsia="sv-SE"/>
        </w:rPr>
      </w:pPr>
    </w:p>
    <w:p w14:paraId="1AE65AFD" w14:textId="77777777" w:rsidR="00027626" w:rsidRPr="00B57290" w:rsidRDefault="00027626" w:rsidP="00027626">
      <w:pPr>
        <w:rPr>
          <w:lang w:val="en-US" w:eastAsia="sv-SE"/>
        </w:rPr>
      </w:pPr>
      <w:r w:rsidRPr="00B57290">
        <w:rPr>
          <w:lang w:val="en-US" w:eastAsia="sv-SE"/>
        </w:rPr>
        <w:t>Furthermore, it is proposed that the auditors' remuneration shall be paid in accordance with approved invoices.</w:t>
      </w:r>
    </w:p>
    <w:p w14:paraId="123D6964" w14:textId="77777777" w:rsidR="00027626" w:rsidRPr="00B57290" w:rsidRDefault="00027626" w:rsidP="00027626">
      <w:pPr>
        <w:rPr>
          <w:lang w:val="en-US" w:eastAsia="sv-SE"/>
        </w:rPr>
      </w:pPr>
    </w:p>
    <w:p w14:paraId="5900CDC2" w14:textId="77777777" w:rsidR="003F5CA3" w:rsidRPr="00B57290" w:rsidRDefault="003C5838" w:rsidP="00027626">
      <w:pPr>
        <w:rPr>
          <w:b/>
          <w:lang w:val="en-US" w:eastAsia="sv-SE"/>
        </w:rPr>
      </w:pPr>
      <w:r w:rsidRPr="00B57290">
        <w:rPr>
          <w:b/>
          <w:lang w:val="en-US" w:eastAsia="sv-SE"/>
        </w:rPr>
        <w:t>i</w:t>
      </w:r>
      <w:r w:rsidR="00027626" w:rsidRPr="00B57290">
        <w:rPr>
          <w:b/>
          <w:lang w:val="en-US" w:eastAsia="sv-SE"/>
        </w:rPr>
        <w:t xml:space="preserve">tem 10 - </w:t>
      </w:r>
      <w:r w:rsidRPr="00B57290">
        <w:rPr>
          <w:b/>
          <w:lang w:val="en-US" w:eastAsia="sv-SE"/>
        </w:rPr>
        <w:t>d</w:t>
      </w:r>
      <w:r w:rsidR="00027626" w:rsidRPr="00B57290">
        <w:rPr>
          <w:b/>
          <w:lang w:val="en-US" w:eastAsia="sv-SE"/>
        </w:rPr>
        <w:t xml:space="preserve">etermination of number of board members and auditors. </w:t>
      </w:r>
      <w:r w:rsidR="00103576" w:rsidRPr="00B57290">
        <w:rPr>
          <w:b/>
          <w:lang w:val="en-US" w:eastAsia="sv-SE"/>
        </w:rPr>
        <w:br/>
      </w:r>
      <w:r w:rsidR="00027626" w:rsidRPr="00B57290">
        <w:rPr>
          <w:b/>
          <w:lang w:val="en-US" w:eastAsia="sv-SE"/>
        </w:rPr>
        <w:t>Election of board members and election of auditors or registered auditing companies</w:t>
      </w:r>
    </w:p>
    <w:p w14:paraId="0EE280AB" w14:textId="30E9B7B1" w:rsidR="00027626" w:rsidRPr="00B57290" w:rsidRDefault="00B734D2" w:rsidP="00027626">
      <w:pPr>
        <w:rPr>
          <w:lang w:val="en-US" w:eastAsia="sv-SE"/>
        </w:rPr>
      </w:pPr>
      <w:r>
        <w:rPr>
          <w:lang w:val="en-US" w:eastAsia="sv-SE"/>
        </w:rPr>
        <w:t>The nomination committee</w:t>
      </w:r>
      <w:r w:rsidR="00027626" w:rsidRPr="00B57290">
        <w:rPr>
          <w:lang w:val="en-US" w:eastAsia="sv-SE"/>
        </w:rPr>
        <w:t xml:space="preserve"> propose</w:t>
      </w:r>
      <w:r>
        <w:rPr>
          <w:lang w:val="en-US" w:eastAsia="sv-SE"/>
        </w:rPr>
        <w:t>s</w:t>
      </w:r>
      <w:r w:rsidR="00027626" w:rsidRPr="00B57290">
        <w:rPr>
          <w:lang w:val="en-US" w:eastAsia="sv-SE"/>
        </w:rPr>
        <w:t xml:space="preserve"> that the annual general meeting shall decide that, until the end of the next annual general meeting, the board shall consist of </w:t>
      </w:r>
      <w:r w:rsidR="00135D36">
        <w:rPr>
          <w:lang w:val="en-US" w:eastAsia="sv-SE"/>
        </w:rPr>
        <w:t>five</w:t>
      </w:r>
      <w:r w:rsidR="006515D0" w:rsidRPr="00B57290">
        <w:rPr>
          <w:lang w:val="en-US" w:eastAsia="sv-SE"/>
        </w:rPr>
        <w:t xml:space="preserve"> </w:t>
      </w:r>
      <w:r w:rsidR="00027626" w:rsidRPr="00B57290">
        <w:rPr>
          <w:lang w:val="en-US" w:eastAsia="sv-SE"/>
        </w:rPr>
        <w:t xml:space="preserve">ordinary members and no deputy members and that the </w:t>
      </w:r>
      <w:r w:rsidR="00E72877" w:rsidRPr="00B57290">
        <w:rPr>
          <w:lang w:val="en-US" w:eastAsia="sv-SE"/>
        </w:rPr>
        <w:t>Company</w:t>
      </w:r>
      <w:r w:rsidR="00027626" w:rsidRPr="00B57290">
        <w:rPr>
          <w:lang w:val="en-US" w:eastAsia="sv-SE"/>
        </w:rPr>
        <w:t xml:space="preserve"> shall continue to have a registered auditing firm as auditor.</w:t>
      </w:r>
    </w:p>
    <w:p w14:paraId="226ED6E5" w14:textId="77777777" w:rsidR="00027626" w:rsidRPr="00B57290" w:rsidRDefault="00027626" w:rsidP="00027626">
      <w:pPr>
        <w:rPr>
          <w:lang w:val="en-US" w:eastAsia="sv-SE"/>
        </w:rPr>
      </w:pPr>
    </w:p>
    <w:p w14:paraId="1136E091" w14:textId="2C20374D" w:rsidR="000B1E27" w:rsidRPr="00B57290" w:rsidRDefault="00027626" w:rsidP="00027626">
      <w:pPr>
        <w:rPr>
          <w:lang w:val="en-US" w:eastAsia="sv-SE"/>
        </w:rPr>
      </w:pPr>
      <w:r w:rsidRPr="00B57290">
        <w:rPr>
          <w:lang w:val="en-US" w:eastAsia="sv-SE"/>
        </w:rPr>
        <w:t xml:space="preserve">Furthermore, the annual general meeting is proposed to re-elect </w:t>
      </w:r>
      <w:r w:rsidR="00B734D2">
        <w:rPr>
          <w:lang w:val="en-US" w:eastAsia="sv-SE"/>
        </w:rPr>
        <w:t>Kerstin Engström</w:t>
      </w:r>
      <w:r w:rsidRPr="00B57290">
        <w:rPr>
          <w:lang w:val="en-US" w:eastAsia="sv-SE"/>
        </w:rPr>
        <w:t xml:space="preserve">, </w:t>
      </w:r>
      <w:r w:rsidR="00B734D2">
        <w:rPr>
          <w:lang w:val="en-US" w:eastAsia="sv-SE"/>
        </w:rPr>
        <w:t xml:space="preserve">Thure Lundberg, </w:t>
      </w:r>
      <w:r w:rsidRPr="00B57290">
        <w:rPr>
          <w:lang w:val="en-US" w:eastAsia="sv-SE"/>
        </w:rPr>
        <w:t>Igor Rogulj</w:t>
      </w:r>
      <w:r w:rsidR="00B734D2">
        <w:rPr>
          <w:lang w:val="en-US" w:eastAsia="sv-SE"/>
        </w:rPr>
        <w:t xml:space="preserve"> and </w:t>
      </w:r>
      <w:r w:rsidR="00574D69">
        <w:rPr>
          <w:lang w:val="en-US" w:eastAsia="sv-SE"/>
        </w:rPr>
        <w:t>Pål Ahlsén</w:t>
      </w:r>
      <w:r w:rsidRPr="00B57290">
        <w:rPr>
          <w:lang w:val="en-US" w:eastAsia="sv-SE"/>
        </w:rPr>
        <w:t xml:space="preserve">, </w:t>
      </w:r>
      <w:r w:rsidR="00AA77AD" w:rsidRPr="00B57290">
        <w:rPr>
          <w:lang w:val="en-US" w:eastAsia="sv-SE"/>
        </w:rPr>
        <w:t>as members of the board of directors</w:t>
      </w:r>
      <w:r w:rsidR="00196874">
        <w:rPr>
          <w:lang w:val="en-US" w:eastAsia="sv-SE"/>
        </w:rPr>
        <w:t>,</w:t>
      </w:r>
      <w:r w:rsidR="00135D36">
        <w:rPr>
          <w:lang w:val="en-US" w:eastAsia="sv-SE"/>
        </w:rPr>
        <w:t xml:space="preserve"> and to elect Ralf Spann as a new member of the board of directors,</w:t>
      </w:r>
      <w:r w:rsidR="00AA77AD" w:rsidRPr="00B57290">
        <w:rPr>
          <w:lang w:val="en-US" w:eastAsia="sv-SE"/>
        </w:rPr>
        <w:t xml:space="preserve"> </w:t>
      </w:r>
      <w:r w:rsidR="00196874">
        <w:rPr>
          <w:lang w:val="en-US" w:eastAsia="sv-SE"/>
        </w:rPr>
        <w:br/>
      </w:r>
      <w:r w:rsidRPr="00B57290">
        <w:rPr>
          <w:lang w:val="en-US" w:eastAsia="sv-SE"/>
        </w:rPr>
        <w:t>until the end of the next annual general meeting.</w:t>
      </w:r>
      <w:r w:rsidR="00850F68" w:rsidRPr="00B57290">
        <w:rPr>
          <w:lang w:val="en-US" w:eastAsia="sv-SE"/>
        </w:rPr>
        <w:t xml:space="preserve"> </w:t>
      </w:r>
      <w:r w:rsidR="00103576" w:rsidRPr="00B57290">
        <w:rPr>
          <w:lang w:val="en-US" w:eastAsia="sv-SE"/>
        </w:rPr>
        <w:br/>
      </w:r>
    </w:p>
    <w:p w14:paraId="0151D832" w14:textId="13D53E52" w:rsidR="00027626" w:rsidRPr="00B57290" w:rsidRDefault="00850F68" w:rsidP="00027626">
      <w:pPr>
        <w:rPr>
          <w:lang w:val="en-US" w:eastAsia="sv-SE"/>
        </w:rPr>
      </w:pPr>
      <w:r w:rsidRPr="00B57290">
        <w:rPr>
          <w:lang w:val="en-US" w:eastAsia="sv-SE"/>
        </w:rPr>
        <w:t>It is</w:t>
      </w:r>
      <w:r w:rsidR="002C323D">
        <w:rPr>
          <w:lang w:val="en-US" w:eastAsia="sv-SE"/>
        </w:rPr>
        <w:t xml:space="preserve"> also</w:t>
      </w:r>
      <w:r w:rsidRPr="00B57290">
        <w:rPr>
          <w:lang w:val="en-US" w:eastAsia="sv-SE"/>
        </w:rPr>
        <w:t xml:space="preserve"> proposed</w:t>
      </w:r>
      <w:r w:rsidR="00027626" w:rsidRPr="00B57290">
        <w:rPr>
          <w:lang w:val="en-US" w:eastAsia="sv-SE"/>
        </w:rPr>
        <w:t xml:space="preserve"> that</w:t>
      </w:r>
      <w:r w:rsidR="00AA77AD" w:rsidRPr="00B57290">
        <w:rPr>
          <w:lang w:val="en-US" w:eastAsia="sv-SE"/>
        </w:rPr>
        <w:t xml:space="preserve"> </w:t>
      </w:r>
      <w:r w:rsidR="00574D69">
        <w:rPr>
          <w:lang w:val="en-US" w:eastAsia="sv-SE"/>
        </w:rPr>
        <w:t>Pål Ahlsén</w:t>
      </w:r>
      <w:r w:rsidR="007A4347">
        <w:rPr>
          <w:lang w:val="en-US" w:eastAsia="sv-SE"/>
        </w:rPr>
        <w:t xml:space="preserve"> is elected</w:t>
      </w:r>
      <w:r w:rsidR="00AA77AD" w:rsidRPr="00B57290">
        <w:rPr>
          <w:lang w:val="en-US" w:eastAsia="sv-SE"/>
        </w:rPr>
        <w:t xml:space="preserve"> </w:t>
      </w:r>
      <w:r w:rsidR="00027626" w:rsidRPr="00B57290">
        <w:rPr>
          <w:lang w:val="en-US" w:eastAsia="sv-SE"/>
        </w:rPr>
        <w:t>chairman of the board.</w:t>
      </w:r>
    </w:p>
    <w:p w14:paraId="3BDFAE83" w14:textId="77777777" w:rsidR="00027626" w:rsidRPr="00B57290" w:rsidRDefault="00027626" w:rsidP="00027626">
      <w:pPr>
        <w:rPr>
          <w:lang w:val="en-US" w:eastAsia="sv-SE"/>
        </w:rPr>
      </w:pPr>
    </w:p>
    <w:p w14:paraId="0F36A1D9" w14:textId="4E17986B" w:rsidR="003F5CA3" w:rsidRPr="00B57290" w:rsidRDefault="00027626" w:rsidP="00027626">
      <w:pPr>
        <w:rPr>
          <w:lang w:val="en-US" w:eastAsia="sv-SE"/>
        </w:rPr>
      </w:pPr>
      <w:r w:rsidRPr="00B57290">
        <w:rPr>
          <w:lang w:val="en-US" w:eastAsia="sv-SE"/>
        </w:rPr>
        <w:t xml:space="preserve">For the period until the next annual general meeting, the annual general meeting is proposed to elect the registered auditing firm EY AB to be the auditor of the </w:t>
      </w:r>
      <w:r w:rsidR="00E72877" w:rsidRPr="00B57290">
        <w:rPr>
          <w:lang w:val="en-US" w:eastAsia="sv-SE"/>
        </w:rPr>
        <w:t>Company</w:t>
      </w:r>
      <w:r w:rsidRPr="00B57290">
        <w:rPr>
          <w:lang w:val="en-US" w:eastAsia="sv-SE"/>
        </w:rPr>
        <w:t xml:space="preserve">. </w:t>
      </w:r>
      <w:r w:rsidR="00103576" w:rsidRPr="00B57290">
        <w:rPr>
          <w:lang w:val="en-US" w:eastAsia="sv-SE"/>
        </w:rPr>
        <w:br/>
      </w:r>
      <w:r w:rsidR="00F510B9" w:rsidRPr="00B57290">
        <w:rPr>
          <w:lang w:val="en-US" w:eastAsia="sv-SE"/>
        </w:rPr>
        <w:t>If</w:t>
      </w:r>
      <w:r w:rsidRPr="00B57290">
        <w:rPr>
          <w:lang w:val="en-US" w:eastAsia="sv-SE"/>
        </w:rPr>
        <w:t xml:space="preserve"> EY AB is elected, the auditing firm has informed the board that the Authorized Public Accountant </w:t>
      </w:r>
      <w:r w:rsidR="002C323D">
        <w:rPr>
          <w:lang w:val="en-US" w:eastAsia="sv-SE"/>
        </w:rPr>
        <w:t>Jonas Svensson</w:t>
      </w:r>
      <w:r w:rsidRPr="00B57290">
        <w:rPr>
          <w:lang w:val="en-US" w:eastAsia="sv-SE"/>
        </w:rPr>
        <w:t xml:space="preserve"> will be appointed auditor in charge.</w:t>
      </w:r>
    </w:p>
    <w:p w14:paraId="3034E2A2" w14:textId="77777777" w:rsidR="006F13FE" w:rsidRPr="00FD720A" w:rsidRDefault="006F13FE" w:rsidP="00FD720A">
      <w:pPr>
        <w:ind w:right="850"/>
        <w:rPr>
          <w:b/>
          <w:lang w:val="en-US"/>
        </w:rPr>
      </w:pPr>
    </w:p>
    <w:p w14:paraId="0DC6926F" w14:textId="4D3C462A" w:rsidR="006F13FE" w:rsidRDefault="006718A7" w:rsidP="006F13FE">
      <w:pPr>
        <w:ind w:right="850"/>
        <w:rPr>
          <w:b/>
          <w:bCs/>
          <w:lang w:val="en-US"/>
        </w:rPr>
      </w:pPr>
      <w:r>
        <w:rPr>
          <w:b/>
          <w:bCs/>
          <w:lang w:val="en-US"/>
        </w:rPr>
        <w:t>i</w:t>
      </w:r>
      <w:r w:rsidR="006F13FE" w:rsidRPr="006F13FE">
        <w:rPr>
          <w:b/>
          <w:bCs/>
          <w:lang w:val="en-US"/>
        </w:rPr>
        <w:t>tem 1</w:t>
      </w:r>
      <w:r w:rsidR="00EF50D3">
        <w:rPr>
          <w:b/>
          <w:bCs/>
          <w:lang w:val="en-US"/>
        </w:rPr>
        <w:t>1</w:t>
      </w:r>
      <w:r w:rsidR="006F13FE" w:rsidRPr="006F13FE">
        <w:rPr>
          <w:b/>
          <w:bCs/>
          <w:lang w:val="en-US"/>
        </w:rPr>
        <w:t xml:space="preserve"> - </w:t>
      </w:r>
      <w:r>
        <w:rPr>
          <w:b/>
          <w:bCs/>
          <w:lang w:val="en-US"/>
        </w:rPr>
        <w:t>d</w:t>
      </w:r>
      <w:r w:rsidR="006F13FE" w:rsidRPr="006F13FE">
        <w:rPr>
          <w:b/>
          <w:bCs/>
          <w:lang w:val="en-US"/>
        </w:rPr>
        <w:t xml:space="preserve">ecision to amend the </w:t>
      </w:r>
      <w:r w:rsidR="00135D36">
        <w:rPr>
          <w:b/>
          <w:bCs/>
          <w:lang w:val="en-US"/>
        </w:rPr>
        <w:t>a</w:t>
      </w:r>
      <w:r w:rsidR="006F13FE" w:rsidRPr="006F13FE">
        <w:rPr>
          <w:b/>
          <w:bCs/>
          <w:lang w:val="en-US"/>
        </w:rPr>
        <w:t xml:space="preserve">rticles of </w:t>
      </w:r>
      <w:proofErr w:type="gramStart"/>
      <w:r w:rsidR="00135D36">
        <w:rPr>
          <w:b/>
          <w:bCs/>
          <w:lang w:val="en-US"/>
        </w:rPr>
        <w:t>a</w:t>
      </w:r>
      <w:r w:rsidR="006F13FE" w:rsidRPr="006F13FE">
        <w:rPr>
          <w:b/>
          <w:bCs/>
          <w:lang w:val="en-US"/>
        </w:rPr>
        <w:t>ssociation</w:t>
      </w:r>
      <w:proofErr w:type="gramEnd"/>
    </w:p>
    <w:p w14:paraId="10553BC6" w14:textId="484073F8" w:rsidR="00D32B5E" w:rsidRDefault="00D32B5E" w:rsidP="00D32B5E">
      <w:pPr>
        <w:spacing w:after="160"/>
        <w:rPr>
          <w:kern w:val="20"/>
          <w:lang w:val="en-GB"/>
        </w:rPr>
      </w:pPr>
      <w:bookmarkStart w:id="8" w:name="_Hlk129788689"/>
      <w:r w:rsidRPr="005D2401">
        <w:rPr>
          <w:kern w:val="20"/>
          <w:lang w:val="en-GB"/>
        </w:rPr>
        <w:t xml:space="preserve">The </w:t>
      </w:r>
      <w:r w:rsidR="00135D36">
        <w:rPr>
          <w:kern w:val="20"/>
          <w:lang w:val="en-GB"/>
        </w:rPr>
        <w:t>b</w:t>
      </w:r>
      <w:r w:rsidRPr="005D2401">
        <w:rPr>
          <w:kern w:val="20"/>
          <w:lang w:val="en-GB"/>
        </w:rPr>
        <w:t xml:space="preserve">oard of </w:t>
      </w:r>
      <w:r w:rsidR="00135D36">
        <w:rPr>
          <w:kern w:val="20"/>
          <w:lang w:val="en-GB"/>
        </w:rPr>
        <w:t>d</w:t>
      </w:r>
      <w:r w:rsidRPr="005D2401">
        <w:rPr>
          <w:kern w:val="20"/>
          <w:lang w:val="en-GB"/>
        </w:rPr>
        <w:t xml:space="preserve">irectors proposes that the </w:t>
      </w:r>
      <w:r w:rsidR="00135D36">
        <w:rPr>
          <w:kern w:val="20"/>
          <w:lang w:val="en-GB"/>
        </w:rPr>
        <w:t>a</w:t>
      </w:r>
      <w:r w:rsidRPr="005D2401">
        <w:rPr>
          <w:kern w:val="20"/>
          <w:lang w:val="en-GB"/>
        </w:rPr>
        <w:t xml:space="preserve">nnual </w:t>
      </w:r>
      <w:r w:rsidR="00135D36">
        <w:rPr>
          <w:kern w:val="20"/>
          <w:lang w:val="en-GB"/>
        </w:rPr>
        <w:t>g</w:t>
      </w:r>
      <w:r w:rsidRPr="005D2401">
        <w:rPr>
          <w:kern w:val="20"/>
          <w:lang w:val="en-GB"/>
        </w:rPr>
        <w:t xml:space="preserve">eneral </w:t>
      </w:r>
      <w:r w:rsidR="00135D36">
        <w:rPr>
          <w:kern w:val="20"/>
          <w:lang w:val="en-GB"/>
        </w:rPr>
        <w:t>m</w:t>
      </w:r>
      <w:r w:rsidRPr="005D2401">
        <w:rPr>
          <w:kern w:val="20"/>
          <w:lang w:val="en-GB"/>
        </w:rPr>
        <w:t xml:space="preserve">eeting resolves to amend the </w:t>
      </w:r>
      <w:r w:rsidR="00135D36">
        <w:rPr>
          <w:kern w:val="20"/>
          <w:lang w:val="en-GB"/>
        </w:rPr>
        <w:t>a</w:t>
      </w:r>
      <w:r w:rsidRPr="005D2401">
        <w:rPr>
          <w:kern w:val="20"/>
          <w:lang w:val="en-GB"/>
        </w:rPr>
        <w:t xml:space="preserve">rticles of </w:t>
      </w:r>
      <w:r w:rsidR="00135D36">
        <w:rPr>
          <w:kern w:val="20"/>
          <w:lang w:val="en-GB"/>
        </w:rPr>
        <w:t>a</w:t>
      </w:r>
      <w:r w:rsidRPr="005D2401">
        <w:rPr>
          <w:kern w:val="20"/>
          <w:lang w:val="en-GB"/>
        </w:rPr>
        <w:t xml:space="preserve">ssociation. </w:t>
      </w:r>
      <w:r w:rsidR="00CD0198">
        <w:rPr>
          <w:kern w:val="20"/>
          <w:lang w:val="en-GB"/>
        </w:rPr>
        <w:br/>
      </w:r>
      <w:r w:rsidRPr="005D2401">
        <w:rPr>
          <w:kern w:val="20"/>
          <w:lang w:val="en-GB"/>
        </w:rPr>
        <w:t xml:space="preserve">It is proposed to insert a new paragraph in the </w:t>
      </w:r>
      <w:r w:rsidR="00135D36">
        <w:rPr>
          <w:kern w:val="20"/>
          <w:lang w:val="en-GB"/>
        </w:rPr>
        <w:t>a</w:t>
      </w:r>
      <w:r w:rsidRPr="005D2401">
        <w:rPr>
          <w:kern w:val="20"/>
          <w:lang w:val="en-GB"/>
        </w:rPr>
        <w:t xml:space="preserve">rticles of </w:t>
      </w:r>
      <w:r w:rsidR="00135D36">
        <w:rPr>
          <w:kern w:val="20"/>
          <w:lang w:val="en-GB"/>
        </w:rPr>
        <w:t>a</w:t>
      </w:r>
      <w:r w:rsidRPr="005D2401">
        <w:rPr>
          <w:kern w:val="20"/>
          <w:lang w:val="en-GB"/>
        </w:rPr>
        <w:t xml:space="preserve">ssociation allowing the </w:t>
      </w:r>
      <w:r w:rsidR="00135D36">
        <w:rPr>
          <w:kern w:val="20"/>
          <w:lang w:val="en-GB"/>
        </w:rPr>
        <w:t>b</w:t>
      </w:r>
      <w:r w:rsidRPr="005D2401">
        <w:rPr>
          <w:kern w:val="20"/>
          <w:lang w:val="en-GB"/>
        </w:rPr>
        <w:t xml:space="preserve">oard of </w:t>
      </w:r>
      <w:r w:rsidR="00135D36">
        <w:rPr>
          <w:kern w:val="20"/>
          <w:lang w:val="en-GB"/>
        </w:rPr>
        <w:t>d</w:t>
      </w:r>
      <w:r w:rsidRPr="005D2401">
        <w:rPr>
          <w:kern w:val="20"/>
          <w:lang w:val="en-GB"/>
        </w:rPr>
        <w:t xml:space="preserve">irectors to collect proxies in accordance with the procedure provided for in Chapter 7 </w:t>
      </w:r>
      <w:r>
        <w:rPr>
          <w:kern w:val="20"/>
          <w:lang w:val="en-GB"/>
        </w:rPr>
        <w:t xml:space="preserve">Section </w:t>
      </w:r>
      <w:r w:rsidRPr="005D2401">
        <w:rPr>
          <w:kern w:val="20"/>
          <w:lang w:val="en-GB"/>
        </w:rPr>
        <w:t xml:space="preserve">4, </w:t>
      </w:r>
      <w:proofErr w:type="gramStart"/>
      <w:r w:rsidRPr="005D2401">
        <w:rPr>
          <w:kern w:val="20"/>
          <w:lang w:val="en-GB"/>
        </w:rPr>
        <w:t>second paragraph,</w:t>
      </w:r>
      <w:proofErr w:type="gramEnd"/>
      <w:r w:rsidRPr="005D2401">
        <w:rPr>
          <w:kern w:val="20"/>
          <w:lang w:val="en-GB"/>
        </w:rPr>
        <w:t xml:space="preserve"> of the </w:t>
      </w:r>
      <w:r>
        <w:rPr>
          <w:kern w:val="20"/>
          <w:lang w:val="en-GB"/>
        </w:rPr>
        <w:t xml:space="preserve">Swedish </w:t>
      </w:r>
      <w:r w:rsidRPr="005D2401">
        <w:rPr>
          <w:kern w:val="20"/>
          <w:lang w:val="en-GB"/>
        </w:rPr>
        <w:t xml:space="preserve">Companies Act </w:t>
      </w:r>
      <w:r w:rsidRPr="005D2401">
        <w:rPr>
          <w:kern w:val="20"/>
          <w:lang w:val="en-GB"/>
        </w:rPr>
        <w:lastRenderedPageBreak/>
        <w:t xml:space="preserve">(2005:551) and allows the </w:t>
      </w:r>
      <w:r w:rsidR="00135D36">
        <w:rPr>
          <w:kern w:val="20"/>
          <w:lang w:val="en-GB"/>
        </w:rPr>
        <w:t>b</w:t>
      </w:r>
      <w:r w:rsidRPr="005D2401">
        <w:rPr>
          <w:kern w:val="20"/>
          <w:lang w:val="en-GB"/>
        </w:rPr>
        <w:t xml:space="preserve">oard to decide that shareholders may exercise their voting rights prior to the </w:t>
      </w:r>
      <w:r w:rsidR="00135D36">
        <w:rPr>
          <w:kern w:val="20"/>
          <w:lang w:val="en-GB"/>
        </w:rPr>
        <w:t>g</w:t>
      </w:r>
      <w:r w:rsidRPr="005D2401">
        <w:rPr>
          <w:kern w:val="20"/>
          <w:lang w:val="en-GB"/>
        </w:rPr>
        <w:t xml:space="preserve">eneral </w:t>
      </w:r>
      <w:r w:rsidR="00135D36">
        <w:rPr>
          <w:kern w:val="20"/>
          <w:lang w:val="en-GB"/>
        </w:rPr>
        <w:t>m</w:t>
      </w:r>
      <w:r w:rsidRPr="005D2401">
        <w:rPr>
          <w:kern w:val="20"/>
          <w:lang w:val="en-GB"/>
        </w:rPr>
        <w:t>eeting.</w:t>
      </w:r>
    </w:p>
    <w:p w14:paraId="30E2C81D" w14:textId="56B796C1" w:rsidR="00D32B5E" w:rsidRPr="00F73E6A" w:rsidRDefault="00FF7946" w:rsidP="00FF7946">
      <w:pPr>
        <w:spacing w:after="160"/>
        <w:ind w:left="720" w:firstLine="720"/>
        <w:rPr>
          <w:kern w:val="20"/>
          <w:lang w:val="en-GB"/>
        </w:rPr>
      </w:pPr>
      <w:r w:rsidRPr="00F73E6A">
        <w:rPr>
          <w:kern w:val="20"/>
          <w:lang w:val="en-GB"/>
        </w:rPr>
        <w:t>§ 1</w:t>
      </w:r>
      <w:r w:rsidR="00FD720A">
        <w:rPr>
          <w:kern w:val="20"/>
          <w:lang w:val="en-GB"/>
        </w:rPr>
        <w:t>3</w:t>
      </w:r>
      <w:r w:rsidR="00D32B5E">
        <w:rPr>
          <w:kern w:val="20"/>
          <w:lang w:val="en-GB"/>
        </w:rPr>
        <w:tab/>
      </w:r>
      <w:r w:rsidR="00D32B5E">
        <w:rPr>
          <w:kern w:val="20"/>
          <w:lang w:val="en-GB"/>
        </w:rPr>
        <w:tab/>
      </w:r>
      <w:r w:rsidR="00D32B5E" w:rsidRPr="00DD3FD9">
        <w:rPr>
          <w:i/>
          <w:iCs/>
          <w:kern w:val="20"/>
          <w:lang w:val="en-GB"/>
        </w:rPr>
        <w:t>Proposed wording</w:t>
      </w:r>
      <w:r w:rsidR="00D32B5E" w:rsidRPr="00F73E6A">
        <w:rPr>
          <w:kern w:val="20"/>
          <w:lang w:val="en-GB"/>
        </w:rPr>
        <w:tab/>
      </w:r>
    </w:p>
    <w:p w14:paraId="0723C852" w14:textId="77777777" w:rsidR="00D32B5E" w:rsidRPr="00DD3FD9" w:rsidRDefault="00D32B5E" w:rsidP="00FF7946">
      <w:pPr>
        <w:spacing w:after="160"/>
        <w:ind w:left="2880"/>
        <w:rPr>
          <w:i/>
          <w:iCs/>
          <w:kern w:val="20"/>
          <w:lang w:val="en-GB"/>
        </w:rPr>
      </w:pPr>
      <w:r w:rsidRPr="00DD3FD9">
        <w:rPr>
          <w:i/>
          <w:iCs/>
          <w:kern w:val="20"/>
          <w:lang w:val="en-GB"/>
        </w:rPr>
        <w:t>The board of directors may collect proxies in accordance with the procedure laid down in Chapter 7</w:t>
      </w:r>
      <w:r>
        <w:rPr>
          <w:i/>
          <w:iCs/>
          <w:kern w:val="20"/>
          <w:lang w:val="en-GB"/>
        </w:rPr>
        <w:t xml:space="preserve"> Section </w:t>
      </w:r>
      <w:r w:rsidRPr="00DD3FD9">
        <w:rPr>
          <w:i/>
          <w:iCs/>
          <w:kern w:val="20"/>
          <w:lang w:val="en-GB"/>
        </w:rPr>
        <w:t>4 second paragraph</w:t>
      </w:r>
      <w:r>
        <w:rPr>
          <w:i/>
          <w:iCs/>
          <w:kern w:val="20"/>
          <w:lang w:val="en-GB"/>
        </w:rPr>
        <w:t xml:space="preserve"> </w:t>
      </w:r>
      <w:r w:rsidRPr="00DD3FD9">
        <w:rPr>
          <w:i/>
          <w:iCs/>
          <w:kern w:val="20"/>
          <w:lang w:val="en-GB"/>
        </w:rPr>
        <w:t xml:space="preserve">of the </w:t>
      </w:r>
      <w:r>
        <w:rPr>
          <w:i/>
          <w:iCs/>
          <w:kern w:val="20"/>
          <w:lang w:val="en-GB"/>
        </w:rPr>
        <w:t xml:space="preserve">Swedish </w:t>
      </w:r>
      <w:r w:rsidRPr="00DD3FD9">
        <w:rPr>
          <w:i/>
          <w:iCs/>
          <w:kern w:val="20"/>
          <w:lang w:val="en-GB"/>
        </w:rPr>
        <w:t>Companies Act (2005:551).</w:t>
      </w:r>
    </w:p>
    <w:p w14:paraId="02C8A5B8" w14:textId="77777777" w:rsidR="00D32B5E" w:rsidRPr="00DD3FD9" w:rsidRDefault="00D32B5E" w:rsidP="00FF7946">
      <w:pPr>
        <w:spacing w:after="160"/>
        <w:ind w:left="2880"/>
        <w:rPr>
          <w:i/>
          <w:iCs/>
          <w:kern w:val="20"/>
          <w:lang w:val="en-GB"/>
        </w:rPr>
      </w:pPr>
      <w:r w:rsidRPr="00DD3FD9">
        <w:rPr>
          <w:i/>
          <w:iCs/>
          <w:kern w:val="20"/>
          <w:lang w:val="en-GB"/>
        </w:rPr>
        <w:t xml:space="preserve">The Board of Directors may decide prior to the General Meeting that shareholders shall be able to exercise their voting rights by mail </w:t>
      </w:r>
      <w:r>
        <w:rPr>
          <w:i/>
          <w:iCs/>
          <w:kern w:val="20"/>
          <w:lang w:val="en-GB"/>
        </w:rPr>
        <w:t>before the General Meeting.</w:t>
      </w:r>
    </w:p>
    <w:p w14:paraId="1C1C8928" w14:textId="7165CBD4" w:rsidR="006F13FE" w:rsidRPr="00C71CC9" w:rsidRDefault="00D32B5E" w:rsidP="00C71CC9">
      <w:pPr>
        <w:spacing w:after="160"/>
        <w:rPr>
          <w:kern w:val="20"/>
          <w:lang w:val="en-GB"/>
        </w:rPr>
      </w:pPr>
      <w:r w:rsidRPr="00F73E6A">
        <w:rPr>
          <w:kern w:val="20"/>
          <w:lang w:val="en-GB"/>
        </w:rPr>
        <w:t>As it is proposed to insert a new section</w:t>
      </w:r>
      <w:r w:rsidR="00FD720A">
        <w:rPr>
          <w:kern w:val="20"/>
          <w:lang w:val="en-GB"/>
        </w:rPr>
        <w:t xml:space="preserve"> </w:t>
      </w:r>
      <w:r>
        <w:rPr>
          <w:kern w:val="20"/>
          <w:lang w:val="en-GB"/>
        </w:rPr>
        <w:t xml:space="preserve">to the </w:t>
      </w:r>
      <w:r w:rsidR="00135D36">
        <w:rPr>
          <w:kern w:val="20"/>
          <w:lang w:val="en-GB"/>
        </w:rPr>
        <w:t>a</w:t>
      </w:r>
      <w:r>
        <w:rPr>
          <w:kern w:val="20"/>
          <w:lang w:val="en-GB"/>
        </w:rPr>
        <w:t xml:space="preserve">rticles of </w:t>
      </w:r>
      <w:r w:rsidR="00135D36">
        <w:rPr>
          <w:kern w:val="20"/>
          <w:lang w:val="en-GB"/>
        </w:rPr>
        <w:t>a</w:t>
      </w:r>
      <w:r>
        <w:rPr>
          <w:kern w:val="20"/>
          <w:lang w:val="en-GB"/>
        </w:rPr>
        <w:t>ssociation</w:t>
      </w:r>
      <w:r w:rsidRPr="00F73E6A">
        <w:rPr>
          <w:kern w:val="20"/>
          <w:lang w:val="en-GB"/>
        </w:rPr>
        <w:t xml:space="preserve">, it is proposed to renumber </w:t>
      </w:r>
      <w:r>
        <w:rPr>
          <w:kern w:val="20"/>
          <w:lang w:val="en-GB"/>
        </w:rPr>
        <w:t>the sections</w:t>
      </w:r>
      <w:r w:rsidRPr="00F73E6A">
        <w:rPr>
          <w:kern w:val="20"/>
          <w:lang w:val="en-GB"/>
        </w:rPr>
        <w:t xml:space="preserve"> 1</w:t>
      </w:r>
      <w:r w:rsidR="00DC4E13">
        <w:rPr>
          <w:kern w:val="20"/>
          <w:lang w:val="en-GB"/>
        </w:rPr>
        <w:t>3</w:t>
      </w:r>
      <w:r>
        <w:rPr>
          <w:kern w:val="20"/>
          <w:lang w:val="en-GB"/>
        </w:rPr>
        <w:t>-14.</w:t>
      </w:r>
    </w:p>
    <w:bookmarkEnd w:id="8"/>
    <w:p w14:paraId="1857D533" w14:textId="40EFA032" w:rsidR="003F5CA3" w:rsidRPr="00B57290" w:rsidRDefault="003C5838" w:rsidP="00BE7090">
      <w:pPr>
        <w:rPr>
          <w:b/>
          <w:lang w:val="en-US" w:eastAsia="sv-SE"/>
        </w:rPr>
      </w:pPr>
      <w:r w:rsidRPr="00B57290">
        <w:rPr>
          <w:b/>
          <w:lang w:val="en-US" w:eastAsia="sv-SE"/>
        </w:rPr>
        <w:t>i</w:t>
      </w:r>
      <w:r w:rsidR="00027626" w:rsidRPr="00B57290">
        <w:rPr>
          <w:b/>
          <w:lang w:val="en-US" w:eastAsia="sv-SE"/>
        </w:rPr>
        <w:t>tem 1</w:t>
      </w:r>
      <w:r w:rsidR="006F13FE">
        <w:rPr>
          <w:b/>
          <w:lang w:val="en-US" w:eastAsia="sv-SE"/>
        </w:rPr>
        <w:t>2</w:t>
      </w:r>
      <w:r w:rsidR="00027626" w:rsidRPr="00B57290">
        <w:rPr>
          <w:b/>
          <w:lang w:val="en-US" w:eastAsia="sv-SE"/>
        </w:rPr>
        <w:t xml:space="preserve"> </w:t>
      </w:r>
      <w:r w:rsidR="002C323D">
        <w:rPr>
          <w:b/>
          <w:lang w:val="en-US" w:eastAsia="sv-SE"/>
        </w:rPr>
        <w:t>–</w:t>
      </w:r>
      <w:r w:rsidR="00027626" w:rsidRPr="00B57290">
        <w:rPr>
          <w:b/>
          <w:lang w:val="en-US" w:eastAsia="sv-SE"/>
        </w:rPr>
        <w:t xml:space="preserve"> </w:t>
      </w:r>
      <w:r w:rsidR="002C323D">
        <w:rPr>
          <w:b/>
          <w:lang w:val="en-US" w:eastAsia="sv-SE"/>
        </w:rPr>
        <w:t>resolution on nomination committee</w:t>
      </w:r>
      <w:r w:rsidR="003F5CA3" w:rsidRPr="00B57290">
        <w:rPr>
          <w:b/>
          <w:lang w:val="en-US" w:eastAsia="sv-SE"/>
        </w:rPr>
        <w:t xml:space="preserve"> </w:t>
      </w:r>
    </w:p>
    <w:p w14:paraId="67D1D3C5" w14:textId="2F7A98B3" w:rsidR="002C323D" w:rsidRPr="009271F1" w:rsidRDefault="002C323D" w:rsidP="002C323D">
      <w:pPr>
        <w:rPr>
          <w:bCs/>
          <w:lang w:val="en-US" w:eastAsia="sv-SE"/>
        </w:rPr>
      </w:pPr>
      <w:r>
        <w:rPr>
          <w:bCs/>
          <w:lang w:val="en-US" w:eastAsia="sv-SE"/>
        </w:rPr>
        <w:t>The nomination committee</w:t>
      </w:r>
      <w:r w:rsidRPr="009271F1">
        <w:rPr>
          <w:bCs/>
          <w:lang w:val="en-US" w:eastAsia="sv-SE"/>
        </w:rPr>
        <w:t xml:space="preserve"> propose</w:t>
      </w:r>
      <w:r>
        <w:rPr>
          <w:bCs/>
          <w:lang w:val="en-US" w:eastAsia="sv-SE"/>
        </w:rPr>
        <w:t>s</w:t>
      </w:r>
      <w:r w:rsidRPr="009271F1">
        <w:rPr>
          <w:bCs/>
          <w:lang w:val="en-US" w:eastAsia="sv-SE"/>
        </w:rPr>
        <w:t xml:space="preserve"> </w:t>
      </w:r>
      <w:r>
        <w:rPr>
          <w:bCs/>
          <w:lang w:val="en-US" w:eastAsia="sv-SE"/>
        </w:rPr>
        <w:t>that a new nomination committee</w:t>
      </w:r>
      <w:r w:rsidRPr="009271F1">
        <w:rPr>
          <w:bCs/>
          <w:lang w:val="en-US" w:eastAsia="sv-SE"/>
        </w:rPr>
        <w:t xml:space="preserve"> </w:t>
      </w:r>
      <w:r>
        <w:rPr>
          <w:bCs/>
          <w:lang w:val="en-US" w:eastAsia="sv-SE"/>
        </w:rPr>
        <w:t xml:space="preserve">be established which </w:t>
      </w:r>
      <w:r w:rsidRPr="009271F1">
        <w:rPr>
          <w:bCs/>
          <w:lang w:val="en-US" w:eastAsia="sv-SE"/>
        </w:rPr>
        <w:t xml:space="preserve">shall consist of three members, each representing one of the three owners with the largest voting power. </w:t>
      </w:r>
    </w:p>
    <w:p w14:paraId="77B61D2E" w14:textId="77777777" w:rsidR="002C323D" w:rsidRPr="009271F1" w:rsidRDefault="002C323D" w:rsidP="002C323D">
      <w:pPr>
        <w:rPr>
          <w:bCs/>
          <w:lang w:val="en-US" w:eastAsia="sv-SE"/>
        </w:rPr>
      </w:pPr>
    </w:p>
    <w:p w14:paraId="208A6E24" w14:textId="75858E82" w:rsidR="002C323D" w:rsidRPr="009271F1" w:rsidRDefault="002C323D" w:rsidP="002C323D">
      <w:pPr>
        <w:rPr>
          <w:bCs/>
          <w:lang w:val="en-US" w:eastAsia="sv-SE"/>
        </w:rPr>
      </w:pPr>
      <w:r w:rsidRPr="009271F1">
        <w:rPr>
          <w:bCs/>
          <w:lang w:val="en-US" w:eastAsia="sv-SE"/>
        </w:rPr>
        <w:t>The selection of the three largest shareholders shall be made based on the share register of the Company kept by Euroclear Sweden AB as of the last banking day in September</w:t>
      </w:r>
      <w:r w:rsidR="00DA4779">
        <w:rPr>
          <w:bCs/>
          <w:lang w:val="en-US" w:eastAsia="sv-SE"/>
        </w:rPr>
        <w:t xml:space="preserve"> each year</w:t>
      </w:r>
      <w:r w:rsidRPr="009271F1">
        <w:rPr>
          <w:bCs/>
          <w:lang w:val="en-US" w:eastAsia="sv-SE"/>
        </w:rPr>
        <w:t xml:space="preserve">. </w:t>
      </w:r>
      <w:r w:rsidR="00CD0198">
        <w:rPr>
          <w:bCs/>
          <w:lang w:val="en-US" w:eastAsia="sv-SE"/>
        </w:rPr>
        <w:br/>
      </w:r>
      <w:r w:rsidRPr="009271F1">
        <w:rPr>
          <w:bCs/>
          <w:lang w:val="en-US" w:eastAsia="sv-SE"/>
        </w:rPr>
        <w:t xml:space="preserve">At the earliest convenient date after the end of September </w:t>
      </w:r>
      <w:r w:rsidR="00DA4779">
        <w:rPr>
          <w:bCs/>
          <w:lang w:val="en-US" w:eastAsia="sv-SE"/>
        </w:rPr>
        <w:t xml:space="preserve">each year, </w:t>
      </w:r>
      <w:r w:rsidRPr="009271F1">
        <w:rPr>
          <w:bCs/>
          <w:lang w:val="en-US" w:eastAsia="sv-SE"/>
        </w:rPr>
        <w:t xml:space="preserve">the </w:t>
      </w:r>
      <w:r>
        <w:rPr>
          <w:bCs/>
          <w:lang w:val="en-US" w:eastAsia="sv-SE"/>
        </w:rPr>
        <w:t>c</w:t>
      </w:r>
      <w:r w:rsidRPr="009271F1">
        <w:rPr>
          <w:bCs/>
          <w:lang w:val="en-US" w:eastAsia="sv-SE"/>
        </w:rPr>
        <w:t xml:space="preserve">hairman of the </w:t>
      </w:r>
      <w:r>
        <w:rPr>
          <w:bCs/>
          <w:lang w:val="en-US" w:eastAsia="sv-SE"/>
        </w:rPr>
        <w:t>b</w:t>
      </w:r>
      <w:r w:rsidRPr="009271F1">
        <w:rPr>
          <w:bCs/>
          <w:lang w:val="en-US" w:eastAsia="sv-SE"/>
        </w:rPr>
        <w:t xml:space="preserve">oard shall contact the three shareholders with the largest number of voting rights, as determined above, and will request that they each appoint a member to the </w:t>
      </w:r>
      <w:r>
        <w:rPr>
          <w:bCs/>
          <w:lang w:val="en-US" w:eastAsia="sv-SE"/>
        </w:rPr>
        <w:t>nomination</w:t>
      </w:r>
      <w:r w:rsidRPr="009271F1">
        <w:rPr>
          <w:bCs/>
          <w:lang w:val="en-US" w:eastAsia="sv-SE"/>
        </w:rPr>
        <w:t xml:space="preserve"> committee. </w:t>
      </w:r>
      <w:r w:rsidR="00CD0198">
        <w:rPr>
          <w:bCs/>
          <w:lang w:val="en-US" w:eastAsia="sv-SE"/>
        </w:rPr>
        <w:br/>
      </w:r>
      <w:r w:rsidRPr="009271F1">
        <w:rPr>
          <w:bCs/>
          <w:lang w:val="en-US" w:eastAsia="sv-SE"/>
        </w:rPr>
        <w:t xml:space="preserve">If any of the shareholders decline their right to appoint a member to the </w:t>
      </w:r>
      <w:r>
        <w:rPr>
          <w:bCs/>
          <w:lang w:val="en-US" w:eastAsia="sv-SE"/>
        </w:rPr>
        <w:t>nomination</w:t>
      </w:r>
      <w:r w:rsidRPr="009271F1">
        <w:rPr>
          <w:bCs/>
          <w:lang w:val="en-US" w:eastAsia="sv-SE"/>
        </w:rPr>
        <w:t xml:space="preserve"> committee, the shareholder with the next largest voting power shall be provided with the opportunity to appoint a member. </w:t>
      </w:r>
      <w:r w:rsidR="00CD0198">
        <w:rPr>
          <w:bCs/>
          <w:lang w:val="en-US" w:eastAsia="sv-SE"/>
        </w:rPr>
        <w:br/>
      </w:r>
      <w:r>
        <w:rPr>
          <w:bCs/>
          <w:lang w:val="en-US" w:eastAsia="sv-SE"/>
        </w:rPr>
        <w:t>T</w:t>
      </w:r>
      <w:r w:rsidRPr="009271F1">
        <w:rPr>
          <w:bCs/>
          <w:lang w:val="en-US" w:eastAsia="sv-SE"/>
        </w:rPr>
        <w:t xml:space="preserve">he chairman of the </w:t>
      </w:r>
      <w:r>
        <w:rPr>
          <w:bCs/>
          <w:lang w:val="en-US" w:eastAsia="sv-SE"/>
        </w:rPr>
        <w:t>nomination</w:t>
      </w:r>
      <w:r w:rsidRPr="009271F1">
        <w:rPr>
          <w:bCs/>
          <w:lang w:val="en-US" w:eastAsia="sv-SE"/>
        </w:rPr>
        <w:t xml:space="preserve"> committee shall be the member that represents the shareholder with the largest voting power in the Company. </w:t>
      </w:r>
      <w:r w:rsidR="00CD0198">
        <w:rPr>
          <w:bCs/>
          <w:lang w:val="en-US" w:eastAsia="sv-SE"/>
        </w:rPr>
        <w:br/>
      </w:r>
      <w:r w:rsidRPr="009271F1">
        <w:rPr>
          <w:bCs/>
          <w:lang w:val="en-US" w:eastAsia="sv-SE"/>
        </w:rPr>
        <w:t xml:space="preserve">The chairman of the </w:t>
      </w:r>
      <w:r>
        <w:rPr>
          <w:bCs/>
          <w:lang w:val="en-US" w:eastAsia="sv-SE"/>
        </w:rPr>
        <w:t>nomination</w:t>
      </w:r>
      <w:r w:rsidRPr="009271F1">
        <w:rPr>
          <w:bCs/>
          <w:lang w:val="en-US" w:eastAsia="sv-SE"/>
        </w:rPr>
        <w:t xml:space="preserve"> committee shall have the </w:t>
      </w:r>
      <w:r w:rsidRPr="009271F1">
        <w:rPr>
          <w:bCs/>
          <w:lang w:val="en-US" w:eastAsia="sv-SE"/>
        </w:rPr>
        <w:lastRenderedPageBreak/>
        <w:t xml:space="preserve">deciding vote. </w:t>
      </w:r>
      <w:r w:rsidR="00CD0198">
        <w:rPr>
          <w:bCs/>
          <w:lang w:val="en-US" w:eastAsia="sv-SE"/>
        </w:rPr>
        <w:br/>
      </w:r>
      <w:r w:rsidRPr="009271F1">
        <w:rPr>
          <w:bCs/>
          <w:lang w:val="en-US" w:eastAsia="sv-SE"/>
        </w:rPr>
        <w:t xml:space="preserve">If a member leaves the </w:t>
      </w:r>
      <w:r>
        <w:rPr>
          <w:bCs/>
          <w:lang w:val="en-US" w:eastAsia="sv-SE"/>
        </w:rPr>
        <w:t>nomination</w:t>
      </w:r>
      <w:r w:rsidRPr="009271F1">
        <w:rPr>
          <w:bCs/>
          <w:lang w:val="en-US" w:eastAsia="sv-SE"/>
        </w:rPr>
        <w:t xml:space="preserve"> committee before its work is completed and if the </w:t>
      </w:r>
      <w:r>
        <w:rPr>
          <w:bCs/>
          <w:lang w:val="en-US" w:eastAsia="sv-SE"/>
        </w:rPr>
        <w:t>nomination</w:t>
      </w:r>
      <w:r w:rsidRPr="009271F1">
        <w:rPr>
          <w:bCs/>
          <w:lang w:val="en-US" w:eastAsia="sv-SE"/>
        </w:rPr>
        <w:t xml:space="preserve"> committee considers that there is a need to replace this member, then the </w:t>
      </w:r>
      <w:r>
        <w:rPr>
          <w:bCs/>
          <w:lang w:val="en-US" w:eastAsia="sv-SE"/>
        </w:rPr>
        <w:t>nomination</w:t>
      </w:r>
      <w:r w:rsidRPr="009271F1">
        <w:rPr>
          <w:bCs/>
          <w:lang w:val="en-US" w:eastAsia="sv-SE"/>
        </w:rPr>
        <w:t xml:space="preserve"> committee shall appoint a new member.</w:t>
      </w:r>
    </w:p>
    <w:p w14:paraId="79B01B70" w14:textId="77777777" w:rsidR="002C323D" w:rsidRPr="009271F1" w:rsidRDefault="002C323D" w:rsidP="002C323D">
      <w:pPr>
        <w:rPr>
          <w:bCs/>
          <w:lang w:val="en-US" w:eastAsia="sv-SE"/>
        </w:rPr>
      </w:pPr>
    </w:p>
    <w:p w14:paraId="74199903" w14:textId="1FB8F555" w:rsidR="002C323D" w:rsidRPr="009271F1" w:rsidRDefault="002C323D" w:rsidP="002C323D">
      <w:pPr>
        <w:rPr>
          <w:bCs/>
          <w:lang w:val="en-US" w:eastAsia="sv-SE"/>
        </w:rPr>
      </w:pPr>
      <w:r w:rsidRPr="009271F1">
        <w:rPr>
          <w:bCs/>
          <w:lang w:val="en-US" w:eastAsia="sv-SE"/>
        </w:rPr>
        <w:t xml:space="preserve">The </w:t>
      </w:r>
      <w:r>
        <w:rPr>
          <w:bCs/>
          <w:lang w:val="en-US" w:eastAsia="sv-SE"/>
        </w:rPr>
        <w:t>nomination</w:t>
      </w:r>
      <w:r w:rsidRPr="009271F1">
        <w:rPr>
          <w:bCs/>
          <w:lang w:val="en-US" w:eastAsia="sv-SE"/>
        </w:rPr>
        <w:t xml:space="preserve"> committee shall prepare the following proposals to be submitted to the </w:t>
      </w:r>
      <w:r w:rsidR="00BA3125">
        <w:rPr>
          <w:bCs/>
          <w:lang w:val="en-US" w:eastAsia="sv-SE"/>
        </w:rPr>
        <w:t xml:space="preserve">next </w:t>
      </w:r>
      <w:r>
        <w:rPr>
          <w:bCs/>
          <w:lang w:val="en-US" w:eastAsia="sv-SE"/>
        </w:rPr>
        <w:t>a</w:t>
      </w:r>
      <w:r w:rsidRPr="009271F1">
        <w:rPr>
          <w:bCs/>
          <w:lang w:val="en-US" w:eastAsia="sv-SE"/>
        </w:rPr>
        <w:t xml:space="preserve">nnual </w:t>
      </w:r>
      <w:r>
        <w:rPr>
          <w:bCs/>
          <w:lang w:val="en-US" w:eastAsia="sv-SE"/>
        </w:rPr>
        <w:t>g</w:t>
      </w:r>
      <w:r w:rsidRPr="009271F1">
        <w:rPr>
          <w:bCs/>
          <w:lang w:val="en-US" w:eastAsia="sv-SE"/>
        </w:rPr>
        <w:t xml:space="preserve">eneral </w:t>
      </w:r>
      <w:r>
        <w:rPr>
          <w:bCs/>
          <w:lang w:val="en-US" w:eastAsia="sv-SE"/>
        </w:rPr>
        <w:t>m</w:t>
      </w:r>
      <w:r w:rsidRPr="009271F1">
        <w:rPr>
          <w:bCs/>
          <w:lang w:val="en-US" w:eastAsia="sv-SE"/>
        </w:rPr>
        <w:t xml:space="preserve">eeting for </w:t>
      </w:r>
      <w:proofErr w:type="gramStart"/>
      <w:r w:rsidRPr="009271F1">
        <w:rPr>
          <w:bCs/>
          <w:lang w:val="en-US" w:eastAsia="sv-SE"/>
        </w:rPr>
        <w:t>resolution</w:t>
      </w:r>
      <w:proofErr w:type="gramEnd"/>
    </w:p>
    <w:p w14:paraId="150FF5B6" w14:textId="77777777" w:rsidR="002C323D" w:rsidRPr="009271F1" w:rsidRDefault="002C323D" w:rsidP="002C323D">
      <w:pPr>
        <w:rPr>
          <w:bCs/>
          <w:lang w:val="en-US" w:eastAsia="sv-SE"/>
        </w:rPr>
      </w:pPr>
      <w:r w:rsidRPr="009271F1">
        <w:rPr>
          <w:bCs/>
          <w:lang w:val="en-US" w:eastAsia="sv-SE"/>
        </w:rPr>
        <w:t xml:space="preserve">a) proposal regarding chairman of the </w:t>
      </w:r>
      <w:r>
        <w:rPr>
          <w:bCs/>
          <w:lang w:val="en-US" w:eastAsia="sv-SE"/>
        </w:rPr>
        <w:t>a</w:t>
      </w:r>
      <w:r w:rsidRPr="009271F1">
        <w:rPr>
          <w:bCs/>
          <w:lang w:val="en-US" w:eastAsia="sv-SE"/>
        </w:rPr>
        <w:t xml:space="preserve">nnual </w:t>
      </w:r>
      <w:r>
        <w:rPr>
          <w:bCs/>
          <w:lang w:val="en-US" w:eastAsia="sv-SE"/>
        </w:rPr>
        <w:t>g</w:t>
      </w:r>
      <w:r w:rsidRPr="009271F1">
        <w:rPr>
          <w:bCs/>
          <w:lang w:val="en-US" w:eastAsia="sv-SE"/>
        </w:rPr>
        <w:t xml:space="preserve">eneral </w:t>
      </w:r>
      <w:r>
        <w:rPr>
          <w:bCs/>
          <w:lang w:val="en-US" w:eastAsia="sv-SE"/>
        </w:rPr>
        <w:t>m</w:t>
      </w:r>
      <w:r w:rsidRPr="009271F1">
        <w:rPr>
          <w:bCs/>
          <w:lang w:val="en-US" w:eastAsia="sv-SE"/>
        </w:rPr>
        <w:t>eeting,</w:t>
      </w:r>
    </w:p>
    <w:p w14:paraId="20521711" w14:textId="77777777" w:rsidR="002C323D" w:rsidRPr="009271F1" w:rsidRDefault="002C323D" w:rsidP="002C323D">
      <w:pPr>
        <w:rPr>
          <w:bCs/>
          <w:lang w:val="en-US" w:eastAsia="sv-SE"/>
        </w:rPr>
      </w:pPr>
      <w:r w:rsidRPr="009271F1">
        <w:rPr>
          <w:bCs/>
          <w:lang w:val="en-US" w:eastAsia="sv-SE"/>
        </w:rPr>
        <w:t>b) proposal regarding the number of board members,</w:t>
      </w:r>
    </w:p>
    <w:p w14:paraId="084BB9C0" w14:textId="77777777" w:rsidR="002C323D" w:rsidRPr="009271F1" w:rsidRDefault="002C323D" w:rsidP="002C323D">
      <w:pPr>
        <w:rPr>
          <w:bCs/>
          <w:lang w:val="en-US" w:eastAsia="sv-SE"/>
        </w:rPr>
      </w:pPr>
      <w:r w:rsidRPr="009271F1">
        <w:rPr>
          <w:bCs/>
          <w:lang w:val="en-US" w:eastAsia="sv-SE"/>
        </w:rPr>
        <w:t>c) proposal regarding election of board members and chairman of the board of directors,</w:t>
      </w:r>
    </w:p>
    <w:p w14:paraId="5C21B4AB" w14:textId="77777777" w:rsidR="002C323D" w:rsidRPr="009271F1" w:rsidRDefault="002C323D" w:rsidP="002C323D">
      <w:pPr>
        <w:rPr>
          <w:bCs/>
          <w:lang w:val="en-US" w:eastAsia="sv-SE"/>
        </w:rPr>
      </w:pPr>
      <w:r w:rsidRPr="009271F1">
        <w:rPr>
          <w:bCs/>
          <w:lang w:val="en-US" w:eastAsia="sv-SE"/>
        </w:rPr>
        <w:t>d) proposal regarding directors’ fees for each of the directors as well as remuneration for committee work,</w:t>
      </w:r>
    </w:p>
    <w:p w14:paraId="141CEDA0" w14:textId="77777777" w:rsidR="002C323D" w:rsidRPr="009271F1" w:rsidRDefault="002C323D" w:rsidP="002C323D">
      <w:pPr>
        <w:rPr>
          <w:bCs/>
          <w:lang w:val="en-US" w:eastAsia="sv-SE"/>
        </w:rPr>
      </w:pPr>
      <w:r w:rsidRPr="009271F1">
        <w:rPr>
          <w:bCs/>
          <w:lang w:val="en-US" w:eastAsia="sv-SE"/>
        </w:rPr>
        <w:t>e) proposal regarding election of auditors,</w:t>
      </w:r>
    </w:p>
    <w:p w14:paraId="34D4BD03" w14:textId="77777777" w:rsidR="002C323D" w:rsidRPr="009271F1" w:rsidRDefault="002C323D" w:rsidP="002C323D">
      <w:pPr>
        <w:rPr>
          <w:bCs/>
          <w:lang w:val="en-US" w:eastAsia="sv-SE"/>
        </w:rPr>
      </w:pPr>
      <w:r w:rsidRPr="009271F1">
        <w:rPr>
          <w:bCs/>
          <w:lang w:val="en-US" w:eastAsia="sv-SE"/>
        </w:rPr>
        <w:t>f) proposal regarding auditor’s fees, and</w:t>
      </w:r>
    </w:p>
    <w:p w14:paraId="6063E42B" w14:textId="7633531A" w:rsidR="002C323D" w:rsidRPr="009271F1" w:rsidRDefault="002C323D" w:rsidP="002C323D">
      <w:pPr>
        <w:rPr>
          <w:bCs/>
          <w:lang w:val="en-US" w:eastAsia="sv-SE"/>
        </w:rPr>
      </w:pPr>
      <w:r w:rsidRPr="009271F1">
        <w:rPr>
          <w:bCs/>
          <w:lang w:val="en-US" w:eastAsia="sv-SE"/>
        </w:rPr>
        <w:t xml:space="preserve">g) proposal regarding </w:t>
      </w:r>
      <w:r>
        <w:rPr>
          <w:bCs/>
          <w:lang w:val="en-US" w:eastAsia="sv-SE"/>
        </w:rPr>
        <w:t>nomination</w:t>
      </w:r>
      <w:r w:rsidRPr="009271F1">
        <w:rPr>
          <w:bCs/>
          <w:lang w:val="en-US" w:eastAsia="sv-SE"/>
        </w:rPr>
        <w:t xml:space="preserve"> committee</w:t>
      </w:r>
    </w:p>
    <w:p w14:paraId="73353BC8" w14:textId="77777777" w:rsidR="002C323D" w:rsidRPr="009271F1" w:rsidRDefault="002C323D" w:rsidP="002C323D">
      <w:pPr>
        <w:rPr>
          <w:bCs/>
          <w:lang w:val="en-US" w:eastAsia="sv-SE"/>
        </w:rPr>
      </w:pPr>
    </w:p>
    <w:p w14:paraId="5C4352A7" w14:textId="2A07F858" w:rsidR="002C323D" w:rsidRDefault="002C323D" w:rsidP="002C323D">
      <w:pPr>
        <w:rPr>
          <w:bCs/>
          <w:lang w:val="en-US" w:eastAsia="sv-SE"/>
        </w:rPr>
      </w:pPr>
      <w:r w:rsidRPr="009271F1">
        <w:rPr>
          <w:bCs/>
          <w:lang w:val="en-US" w:eastAsia="sv-SE"/>
        </w:rPr>
        <w:t xml:space="preserve">No remuneration shall be paid to the members of the </w:t>
      </w:r>
      <w:r>
        <w:rPr>
          <w:bCs/>
          <w:lang w:val="en-US" w:eastAsia="sv-SE"/>
        </w:rPr>
        <w:t>nomination</w:t>
      </w:r>
      <w:r w:rsidRPr="009271F1">
        <w:rPr>
          <w:bCs/>
          <w:lang w:val="en-US" w:eastAsia="sv-SE"/>
        </w:rPr>
        <w:t xml:space="preserve"> committee. </w:t>
      </w:r>
      <w:r w:rsidR="004152BA">
        <w:rPr>
          <w:bCs/>
          <w:lang w:val="en-US" w:eastAsia="sv-SE"/>
        </w:rPr>
        <w:br/>
      </w:r>
      <w:r w:rsidRPr="009271F1">
        <w:rPr>
          <w:bCs/>
          <w:lang w:val="en-US" w:eastAsia="sv-SE"/>
        </w:rPr>
        <w:t xml:space="preserve">The </w:t>
      </w:r>
      <w:r>
        <w:rPr>
          <w:bCs/>
          <w:lang w:val="en-US" w:eastAsia="sv-SE"/>
        </w:rPr>
        <w:t>nomination</w:t>
      </w:r>
      <w:r w:rsidRPr="009271F1">
        <w:rPr>
          <w:bCs/>
          <w:lang w:val="en-US" w:eastAsia="sv-SE"/>
        </w:rPr>
        <w:t xml:space="preserve"> committee may charge the Company reasonable costs for travelling and investigations.</w:t>
      </w:r>
    </w:p>
    <w:p w14:paraId="580B5DC6" w14:textId="77777777" w:rsidR="0034482E" w:rsidRPr="00B57290" w:rsidRDefault="0034482E" w:rsidP="0034482E">
      <w:pPr>
        <w:rPr>
          <w:lang w:val="en-US" w:eastAsia="sv-SE"/>
        </w:rPr>
      </w:pPr>
    </w:p>
    <w:p w14:paraId="47195AC2" w14:textId="5E1D5449" w:rsidR="003F5CA3" w:rsidRDefault="003C5838" w:rsidP="003F5CA3">
      <w:pPr>
        <w:rPr>
          <w:b/>
          <w:lang w:val="en-US" w:eastAsia="sv-SE"/>
        </w:rPr>
      </w:pPr>
      <w:r w:rsidRPr="00FC7116">
        <w:rPr>
          <w:b/>
          <w:lang w:val="en-US" w:eastAsia="sv-SE"/>
        </w:rPr>
        <w:t>i</w:t>
      </w:r>
      <w:r w:rsidR="00027626" w:rsidRPr="00FC7116">
        <w:rPr>
          <w:b/>
          <w:lang w:val="en-US" w:eastAsia="sv-SE"/>
        </w:rPr>
        <w:t xml:space="preserve">tem </w:t>
      </w:r>
      <w:r w:rsidR="00386EBD" w:rsidRPr="00FC7116">
        <w:rPr>
          <w:b/>
          <w:lang w:val="en-US" w:eastAsia="sv-SE"/>
        </w:rPr>
        <w:t>1</w:t>
      </w:r>
      <w:r w:rsidR="006F13FE">
        <w:rPr>
          <w:b/>
          <w:lang w:val="en-US" w:eastAsia="sv-SE"/>
        </w:rPr>
        <w:t>3</w:t>
      </w:r>
      <w:r w:rsidR="00386EBD" w:rsidRPr="00FC7116">
        <w:rPr>
          <w:b/>
          <w:lang w:val="en-US" w:eastAsia="sv-SE"/>
        </w:rPr>
        <w:t xml:space="preserve"> </w:t>
      </w:r>
      <w:r w:rsidR="00027626" w:rsidRPr="00FC7116">
        <w:rPr>
          <w:b/>
          <w:lang w:val="en-US" w:eastAsia="sv-SE"/>
        </w:rPr>
        <w:t xml:space="preserve">- </w:t>
      </w:r>
      <w:r w:rsidRPr="00FC7116">
        <w:rPr>
          <w:b/>
          <w:lang w:val="en-US" w:eastAsia="sv-SE"/>
        </w:rPr>
        <w:t>r</w:t>
      </w:r>
      <w:r w:rsidR="00027626" w:rsidRPr="00FC7116">
        <w:rPr>
          <w:b/>
          <w:lang w:val="en-US" w:eastAsia="sv-SE"/>
        </w:rPr>
        <w:t xml:space="preserve">esolution on </w:t>
      </w:r>
      <w:r w:rsidR="00012F1A">
        <w:rPr>
          <w:b/>
          <w:lang w:val="en-US" w:eastAsia="sv-SE"/>
        </w:rPr>
        <w:t>mandate</w:t>
      </w:r>
      <w:r w:rsidR="0068054B">
        <w:rPr>
          <w:b/>
          <w:lang w:val="en-US" w:eastAsia="sv-SE"/>
        </w:rPr>
        <w:t xml:space="preserve"> for the board</w:t>
      </w:r>
      <w:r w:rsidR="00012F1A">
        <w:rPr>
          <w:b/>
          <w:lang w:val="en-US" w:eastAsia="sv-SE"/>
        </w:rPr>
        <w:t xml:space="preserve"> to </w:t>
      </w:r>
      <w:r w:rsidR="002C323D" w:rsidRPr="00FC7116">
        <w:rPr>
          <w:b/>
          <w:lang w:val="en-US" w:eastAsia="sv-SE"/>
        </w:rPr>
        <w:t xml:space="preserve">issue new class A ordinary </w:t>
      </w:r>
      <w:proofErr w:type="gramStart"/>
      <w:r w:rsidR="002C323D" w:rsidRPr="00FC7116">
        <w:rPr>
          <w:b/>
          <w:lang w:val="en-US" w:eastAsia="sv-SE"/>
        </w:rPr>
        <w:t>shares</w:t>
      </w:r>
      <w:proofErr w:type="gramEnd"/>
    </w:p>
    <w:p w14:paraId="1B8F4A47" w14:textId="294043E5" w:rsidR="00012F1A" w:rsidRDefault="00C37936" w:rsidP="009504AC">
      <w:pPr>
        <w:rPr>
          <w:bCs/>
          <w:lang w:val="en-GB" w:eastAsia="sv-SE"/>
        </w:rPr>
      </w:pPr>
      <w:r w:rsidRPr="00C37936">
        <w:rPr>
          <w:bCs/>
          <w:lang w:val="en-US" w:eastAsia="sv-SE"/>
        </w:rPr>
        <w:t>The board proposes that the annual general meeting resolves to</w:t>
      </w:r>
      <w:r w:rsidR="00012F1A">
        <w:rPr>
          <w:bCs/>
          <w:lang w:val="en-US" w:eastAsia="sv-SE"/>
        </w:rPr>
        <w:t xml:space="preserve"> give the board a mandate to, at one or more occasions, during the time until the annual general meeting in 2024, resolve to issue new class A</w:t>
      </w:r>
      <w:r w:rsidR="00DE062A">
        <w:rPr>
          <w:bCs/>
          <w:lang w:val="en-US" w:eastAsia="sv-SE"/>
        </w:rPr>
        <w:t xml:space="preserve"> </w:t>
      </w:r>
      <w:r w:rsidR="00012F1A">
        <w:rPr>
          <w:bCs/>
          <w:lang w:val="en-US" w:eastAsia="sv-SE"/>
        </w:rPr>
        <w:t>ordinary shares with preference rights for the owners of class A</w:t>
      </w:r>
      <w:r w:rsidR="00DE062A">
        <w:rPr>
          <w:bCs/>
          <w:lang w:val="en-US" w:eastAsia="sv-SE"/>
        </w:rPr>
        <w:t xml:space="preserve"> </w:t>
      </w:r>
      <w:r w:rsidR="00012F1A">
        <w:rPr>
          <w:bCs/>
          <w:lang w:val="en-US" w:eastAsia="sv-SE"/>
        </w:rPr>
        <w:t xml:space="preserve">ordinary shares for the purpose of strengthening the financial position of the company. </w:t>
      </w:r>
      <w:r w:rsidR="004152BA">
        <w:rPr>
          <w:bCs/>
          <w:lang w:val="en-US" w:eastAsia="sv-SE"/>
        </w:rPr>
        <w:br/>
      </w:r>
      <w:r w:rsidR="00012F1A" w:rsidRPr="00012F1A">
        <w:rPr>
          <w:bCs/>
          <w:lang w:val="en-GB" w:eastAsia="sv-SE"/>
        </w:rPr>
        <w:t>The total amount of shares that may be issued s</w:t>
      </w:r>
      <w:r w:rsidR="00012F1A">
        <w:rPr>
          <w:bCs/>
          <w:lang w:val="en-GB" w:eastAsia="sv-SE"/>
        </w:rPr>
        <w:t>ubject to the mandate shall be no more than the number of shares which correspond to a total issue amount of approximately EUR 168,000,000</w:t>
      </w:r>
      <w:r w:rsidR="00DE062A">
        <w:rPr>
          <w:bCs/>
          <w:lang w:val="en-GB" w:eastAsia="sv-SE"/>
        </w:rPr>
        <w:t xml:space="preserve"> and may not lead to the Company’s share capital exceeding the limits in the articles of association</w:t>
      </w:r>
      <w:r w:rsidR="00012F1A">
        <w:rPr>
          <w:bCs/>
          <w:lang w:val="en-GB" w:eastAsia="sv-SE"/>
        </w:rPr>
        <w:t>.</w:t>
      </w:r>
      <w:r w:rsidR="004152BA">
        <w:rPr>
          <w:bCs/>
          <w:lang w:val="en-GB" w:eastAsia="sv-SE"/>
        </w:rPr>
        <w:br/>
      </w:r>
      <w:r w:rsidR="00012F1A">
        <w:rPr>
          <w:bCs/>
          <w:lang w:val="en-GB" w:eastAsia="sv-SE"/>
        </w:rPr>
        <w:t xml:space="preserve">Other issue conditions </w:t>
      </w:r>
      <w:r w:rsidR="00DE062A">
        <w:rPr>
          <w:bCs/>
          <w:lang w:val="en-GB" w:eastAsia="sv-SE"/>
        </w:rPr>
        <w:t xml:space="preserve">are </w:t>
      </w:r>
      <w:r w:rsidR="00012F1A">
        <w:rPr>
          <w:bCs/>
          <w:lang w:val="en-GB" w:eastAsia="sv-SE"/>
        </w:rPr>
        <w:t>to be determined by the board.</w:t>
      </w:r>
    </w:p>
    <w:p w14:paraId="222C3A40" w14:textId="15C35DB4" w:rsidR="00C37936" w:rsidRDefault="00C37936" w:rsidP="00C37936">
      <w:pPr>
        <w:rPr>
          <w:bCs/>
          <w:lang w:val="en-US" w:eastAsia="sv-SE"/>
        </w:rPr>
      </w:pPr>
    </w:p>
    <w:p w14:paraId="3D5683D7" w14:textId="2148583E" w:rsidR="00C37936" w:rsidRPr="00B57290" w:rsidRDefault="00C37936" w:rsidP="00C37936">
      <w:pPr>
        <w:rPr>
          <w:lang w:val="en-US" w:eastAsia="sv-SE"/>
        </w:rPr>
      </w:pPr>
      <w:r w:rsidRPr="00D752C3">
        <w:rPr>
          <w:lang w:val="en-US" w:eastAsia="sv-SE"/>
        </w:rPr>
        <w:t>It is proposed to authorize the</w:t>
      </w:r>
      <w:r>
        <w:rPr>
          <w:lang w:val="en-US" w:eastAsia="sv-SE"/>
        </w:rPr>
        <w:t xml:space="preserve"> board, or whomever is appointed by the board,</w:t>
      </w:r>
      <w:r w:rsidRPr="00D752C3">
        <w:rPr>
          <w:lang w:val="en-US" w:eastAsia="sv-SE"/>
        </w:rPr>
        <w:t xml:space="preserve"> to make such minor adjustments to this resolution that may be necessary in connection with the registration hereof.</w:t>
      </w:r>
    </w:p>
    <w:p w14:paraId="4D92C4A7" w14:textId="7A3F13F7" w:rsidR="00BE7090" w:rsidRPr="00B57290" w:rsidRDefault="00BE7090" w:rsidP="0034482E">
      <w:pPr>
        <w:rPr>
          <w:lang w:val="en-US" w:eastAsia="sv-SE"/>
        </w:rPr>
      </w:pPr>
    </w:p>
    <w:p w14:paraId="78FCE659" w14:textId="74BB88B7" w:rsidR="00027626" w:rsidRPr="00B57290" w:rsidRDefault="003C5838" w:rsidP="00574D69">
      <w:pPr>
        <w:pStyle w:val="sectionheadline"/>
      </w:pPr>
      <w:r w:rsidRPr="00B57290">
        <w:rPr>
          <w:rFonts w:eastAsia="Verdana"/>
        </w:rPr>
        <w:t>o</w:t>
      </w:r>
      <w:r w:rsidR="00027626" w:rsidRPr="00B57290">
        <w:rPr>
          <w:rFonts w:eastAsia="Verdana"/>
        </w:rPr>
        <w:t>ther matters</w:t>
      </w:r>
    </w:p>
    <w:p w14:paraId="36E95F7F" w14:textId="77777777" w:rsidR="002D0F9B" w:rsidRDefault="00027626" w:rsidP="00027626">
      <w:pPr>
        <w:pStyle w:val="Numbering"/>
        <w:rPr>
          <w:lang w:val="en-US" w:eastAsia="sv-SE"/>
        </w:rPr>
      </w:pPr>
      <w:r w:rsidRPr="00B57290">
        <w:rPr>
          <w:lang w:val="en-US" w:eastAsia="sv-SE"/>
        </w:rPr>
        <w:t xml:space="preserve">The annual report, consolidated accounts, auditor's report and auditor's </w:t>
      </w:r>
      <w:r w:rsidR="002A78FD" w:rsidRPr="00B57290">
        <w:rPr>
          <w:lang w:val="en-US" w:eastAsia="sv-SE"/>
        </w:rPr>
        <w:t>opinion</w:t>
      </w:r>
      <w:r w:rsidRPr="00B57290">
        <w:rPr>
          <w:lang w:val="en-US" w:eastAsia="sv-SE"/>
        </w:rPr>
        <w:t xml:space="preserve">, sustainability report and the board's complete proposals for resolutions and related documents will be available at the </w:t>
      </w:r>
      <w:r w:rsidR="00E72877" w:rsidRPr="00B57290">
        <w:rPr>
          <w:lang w:val="en-US" w:eastAsia="sv-SE"/>
        </w:rPr>
        <w:t>Company</w:t>
      </w:r>
      <w:r w:rsidRPr="00B57290">
        <w:rPr>
          <w:lang w:val="en-US" w:eastAsia="sv-SE"/>
        </w:rPr>
        <w:t xml:space="preserve">'s office, </w:t>
      </w:r>
    </w:p>
    <w:p w14:paraId="7AF5F7B4" w14:textId="77777777" w:rsidR="002D0F9B" w:rsidRDefault="00574D69" w:rsidP="00027626">
      <w:pPr>
        <w:pStyle w:val="Numbering"/>
        <w:rPr>
          <w:lang w:val="en-US" w:eastAsia="sv-SE"/>
        </w:rPr>
      </w:pPr>
      <w:proofErr w:type="spellStart"/>
      <w:r>
        <w:rPr>
          <w:lang w:val="en-US" w:eastAsia="sv-SE"/>
        </w:rPr>
        <w:t>Engelbrektsgatan</w:t>
      </w:r>
      <w:proofErr w:type="spellEnd"/>
      <w:r>
        <w:rPr>
          <w:lang w:val="en-US" w:eastAsia="sv-SE"/>
        </w:rPr>
        <w:t xml:space="preserve"> 9-11</w:t>
      </w:r>
      <w:r w:rsidR="00027626" w:rsidRPr="00B57290">
        <w:rPr>
          <w:lang w:val="en-US" w:eastAsia="sv-SE"/>
        </w:rPr>
        <w:t xml:space="preserve">, </w:t>
      </w:r>
      <w:r w:rsidR="00F510B9">
        <w:rPr>
          <w:lang w:val="en-US" w:eastAsia="sv-SE"/>
        </w:rPr>
        <w:t>Stockholm</w:t>
      </w:r>
      <w:r w:rsidR="00027626" w:rsidRPr="00B57290">
        <w:rPr>
          <w:lang w:val="en-US" w:eastAsia="sv-SE"/>
        </w:rPr>
        <w:t xml:space="preserve">, </w:t>
      </w:r>
    </w:p>
    <w:p w14:paraId="1993F95E" w14:textId="6029BA99" w:rsidR="002D0F9B" w:rsidRDefault="00027626" w:rsidP="00027626">
      <w:pPr>
        <w:pStyle w:val="Numbering"/>
        <w:rPr>
          <w:lang w:val="en-US" w:eastAsia="sv-SE"/>
        </w:rPr>
      </w:pPr>
      <w:r w:rsidRPr="00B57290">
        <w:rPr>
          <w:lang w:val="en-US" w:eastAsia="sv-SE"/>
        </w:rPr>
        <w:t xml:space="preserve">and at the </w:t>
      </w:r>
      <w:r w:rsidR="00E72877" w:rsidRPr="00B57290">
        <w:rPr>
          <w:lang w:val="en-US" w:eastAsia="sv-SE"/>
        </w:rPr>
        <w:t>Company</w:t>
      </w:r>
      <w:r w:rsidRPr="00B57290">
        <w:rPr>
          <w:lang w:val="en-US" w:eastAsia="sv-SE"/>
        </w:rPr>
        <w:t xml:space="preserve">'s website at the address </w:t>
      </w:r>
      <w:hyperlink r:id="rId10" w:history="1">
        <w:r w:rsidR="004152BA" w:rsidRPr="00E07C36">
          <w:rPr>
            <w:rStyle w:val="Hyperlink"/>
            <w:lang w:val="en-US"/>
          </w:rPr>
          <w:t>www.akelius.com/en/investor/governance/general-meeting</w:t>
        </w:r>
      </w:hyperlink>
      <w:r w:rsidR="0035032E" w:rsidRPr="00B57290">
        <w:rPr>
          <w:rStyle w:val="Hyperlink"/>
          <w:lang w:val="en-US"/>
        </w:rPr>
        <w:t xml:space="preserve"> </w:t>
      </w:r>
      <w:r w:rsidR="008C13AE" w:rsidRPr="00B57290">
        <w:rPr>
          <w:lang w:val="en-US" w:eastAsia="sv-SE"/>
        </w:rPr>
        <w:t xml:space="preserve"> </w:t>
      </w:r>
      <w:r w:rsidRPr="00B57290">
        <w:rPr>
          <w:lang w:val="en-US" w:eastAsia="sv-SE"/>
        </w:rPr>
        <w:t xml:space="preserve">no later than three weeks before the annual general meeting. </w:t>
      </w:r>
    </w:p>
    <w:p w14:paraId="191DDB8C" w14:textId="3BE862DD" w:rsidR="00027626" w:rsidRPr="00B57290" w:rsidRDefault="00103576" w:rsidP="00027626">
      <w:pPr>
        <w:pStyle w:val="Numbering"/>
        <w:rPr>
          <w:lang w:val="en-US" w:eastAsia="sv-SE"/>
        </w:rPr>
      </w:pPr>
      <w:r w:rsidRPr="00B57290">
        <w:rPr>
          <w:lang w:val="en-US" w:eastAsia="sv-SE"/>
        </w:rPr>
        <w:br/>
      </w:r>
      <w:r w:rsidR="00027626" w:rsidRPr="00B57290">
        <w:rPr>
          <w:lang w:val="en-US" w:eastAsia="sv-SE"/>
        </w:rPr>
        <w:t xml:space="preserve">The documents will be sent to shareholders who request it and state their postal address and will also be available at the meeting. </w:t>
      </w:r>
      <w:r w:rsidR="004152BA">
        <w:rPr>
          <w:lang w:val="en-US" w:eastAsia="sv-SE"/>
        </w:rPr>
        <w:br/>
      </w:r>
      <w:r w:rsidR="00027626" w:rsidRPr="00B57290">
        <w:rPr>
          <w:lang w:val="en-US" w:eastAsia="sv-SE"/>
        </w:rPr>
        <w:t>The documents will be submitted to the annual general meeting.</w:t>
      </w:r>
    </w:p>
    <w:p w14:paraId="297C3D09" w14:textId="77777777" w:rsidR="00027626" w:rsidRPr="00B57290" w:rsidRDefault="00027626" w:rsidP="00027626">
      <w:pPr>
        <w:pStyle w:val="Numbering"/>
        <w:rPr>
          <w:lang w:val="en-US" w:eastAsia="sv-SE"/>
        </w:rPr>
      </w:pPr>
    </w:p>
    <w:p w14:paraId="1313AEE2" w14:textId="77777777" w:rsidR="00B64C39" w:rsidRDefault="00027626" w:rsidP="00027626">
      <w:pPr>
        <w:pStyle w:val="Numbering"/>
        <w:rPr>
          <w:lang w:val="en-US" w:eastAsia="sv-SE"/>
        </w:rPr>
      </w:pPr>
      <w:r w:rsidRPr="00B57290">
        <w:rPr>
          <w:lang w:val="en-US" w:eastAsia="sv-SE"/>
        </w:rPr>
        <w:t xml:space="preserve">Shareholders have the right to request information regarding, on the one hand, conditions that may affect the assessment of a matter on the agenda and conditions that may affect the assessment of the </w:t>
      </w:r>
      <w:r w:rsidR="00E72877" w:rsidRPr="00B57290">
        <w:rPr>
          <w:lang w:val="en-US" w:eastAsia="sv-SE"/>
        </w:rPr>
        <w:t>Company</w:t>
      </w:r>
      <w:r w:rsidRPr="00B57290">
        <w:rPr>
          <w:lang w:val="en-US" w:eastAsia="sv-SE"/>
        </w:rPr>
        <w:t xml:space="preserve">'s financial situation. </w:t>
      </w:r>
    </w:p>
    <w:p w14:paraId="1E3E5E6F" w14:textId="1C9ECC63" w:rsidR="00BE7090" w:rsidRPr="00B57290" w:rsidRDefault="00103576" w:rsidP="00027626">
      <w:pPr>
        <w:pStyle w:val="Numbering"/>
        <w:rPr>
          <w:lang w:val="en-US"/>
        </w:rPr>
      </w:pPr>
      <w:r w:rsidRPr="00B57290">
        <w:rPr>
          <w:lang w:val="en-US" w:eastAsia="sv-SE"/>
        </w:rPr>
        <w:br/>
      </w:r>
      <w:r w:rsidR="00027626" w:rsidRPr="00B57290">
        <w:rPr>
          <w:lang w:val="en-US" w:eastAsia="sv-SE"/>
        </w:rPr>
        <w:t xml:space="preserve">The board and the managing director shall disclose such information if the board considers that it can be done without material damage to the </w:t>
      </w:r>
      <w:r w:rsidR="00E72877" w:rsidRPr="00B57290">
        <w:rPr>
          <w:lang w:val="en-US" w:eastAsia="sv-SE"/>
        </w:rPr>
        <w:t>Company</w:t>
      </w:r>
      <w:r w:rsidR="00027626" w:rsidRPr="00B57290">
        <w:rPr>
          <w:lang w:val="en-US" w:eastAsia="sv-SE"/>
        </w:rPr>
        <w:t xml:space="preserve">. </w:t>
      </w:r>
      <w:r w:rsidR="00072218" w:rsidRPr="00B57290">
        <w:rPr>
          <w:lang w:val="en-US" w:eastAsia="sv-SE"/>
        </w:rPr>
        <w:br/>
      </w:r>
      <w:r w:rsidR="00027626" w:rsidRPr="00B57290">
        <w:rPr>
          <w:lang w:val="en-US" w:eastAsia="sv-SE"/>
        </w:rPr>
        <w:t xml:space="preserve">The disclosure obligation also applies to the </w:t>
      </w:r>
      <w:r w:rsidR="00E72877" w:rsidRPr="00B57290">
        <w:rPr>
          <w:lang w:val="en-US" w:eastAsia="sv-SE"/>
        </w:rPr>
        <w:t>Company</w:t>
      </w:r>
      <w:r w:rsidR="00027626" w:rsidRPr="00B57290">
        <w:rPr>
          <w:lang w:val="en-US" w:eastAsia="sv-SE"/>
        </w:rPr>
        <w:t>'s relation to other group companies, the consolidated accounts and such circumstances as regards subsidiaries mentioned above.</w:t>
      </w:r>
      <w:r w:rsidR="003F5CA3" w:rsidRPr="00B57290">
        <w:rPr>
          <w:lang w:val="en-US" w:eastAsia="sv-SE"/>
        </w:rPr>
        <w:t xml:space="preserve"> </w:t>
      </w:r>
      <w:r w:rsidR="003F5CA3" w:rsidRPr="00B57290">
        <w:rPr>
          <w:lang w:val="en-US" w:eastAsia="sv-SE"/>
        </w:rPr>
        <w:br/>
      </w:r>
    </w:p>
    <w:p w14:paraId="59B98BD5" w14:textId="72D9C530" w:rsidR="00027626" w:rsidRPr="00B57290" w:rsidRDefault="00027626" w:rsidP="00027626">
      <w:pPr>
        <w:pStyle w:val="Numbering"/>
        <w:rPr>
          <w:lang w:val="en-US"/>
        </w:rPr>
      </w:pPr>
      <w:r w:rsidRPr="00B57290">
        <w:rPr>
          <w:lang w:val="en-US"/>
        </w:rPr>
        <w:t xml:space="preserve">Stockholm in March </w:t>
      </w:r>
      <w:r w:rsidR="007C5974" w:rsidRPr="00B57290">
        <w:rPr>
          <w:lang w:val="en-US"/>
        </w:rPr>
        <w:t>202</w:t>
      </w:r>
      <w:r w:rsidR="00574D69">
        <w:rPr>
          <w:lang w:val="en-US"/>
        </w:rPr>
        <w:t>3</w:t>
      </w:r>
    </w:p>
    <w:p w14:paraId="3E365D78" w14:textId="77777777" w:rsidR="00C31A4A" w:rsidRPr="00B57290" w:rsidRDefault="00C31A4A" w:rsidP="00C31A4A">
      <w:pPr>
        <w:pStyle w:val="Numbering"/>
        <w:rPr>
          <w:lang w:val="en-US"/>
        </w:rPr>
      </w:pPr>
    </w:p>
    <w:p w14:paraId="46AC9E6F" w14:textId="77777777" w:rsidR="00C31A4A" w:rsidRPr="00B57290" w:rsidRDefault="00C31A4A" w:rsidP="00C31A4A">
      <w:pPr>
        <w:pStyle w:val="Numbering"/>
        <w:rPr>
          <w:lang w:val="en-US"/>
        </w:rPr>
      </w:pPr>
      <w:r w:rsidRPr="00B57290">
        <w:rPr>
          <w:lang w:val="en-US"/>
        </w:rPr>
        <w:lastRenderedPageBreak/>
        <w:t>Akelius Residential Property AB (</w:t>
      </w:r>
      <w:proofErr w:type="spellStart"/>
      <w:r w:rsidRPr="00B57290">
        <w:rPr>
          <w:lang w:val="en-US"/>
        </w:rPr>
        <w:t>publ</w:t>
      </w:r>
      <w:proofErr w:type="spellEnd"/>
      <w:r w:rsidRPr="00B57290">
        <w:rPr>
          <w:lang w:val="en-US"/>
        </w:rPr>
        <w:t>)</w:t>
      </w:r>
    </w:p>
    <w:p w14:paraId="6746D9FE" w14:textId="77777777" w:rsidR="00C31A4A" w:rsidRPr="00B57290" w:rsidRDefault="00C31A4A" w:rsidP="00C31A4A">
      <w:pPr>
        <w:pStyle w:val="Numbering"/>
        <w:rPr>
          <w:lang w:val="en-US"/>
        </w:rPr>
      </w:pPr>
    </w:p>
    <w:p w14:paraId="2425E507" w14:textId="77777777" w:rsidR="00027626" w:rsidRPr="00B57290" w:rsidRDefault="00027626" w:rsidP="00027626">
      <w:pPr>
        <w:pStyle w:val="Numbering"/>
        <w:rPr>
          <w:lang w:val="en-US"/>
        </w:rPr>
      </w:pPr>
      <w:r w:rsidRPr="00B57290">
        <w:rPr>
          <w:lang w:val="en-US"/>
        </w:rPr>
        <w:t>The Board of Directors</w:t>
      </w:r>
    </w:p>
    <w:p w14:paraId="5CD00BC4" w14:textId="77777777" w:rsidR="00557E92" w:rsidRPr="00B57290" w:rsidRDefault="00557E92" w:rsidP="00E87DCE">
      <w:pPr>
        <w:pStyle w:val="Numbering"/>
        <w:rPr>
          <w:lang w:val="en-US"/>
        </w:rPr>
      </w:pPr>
    </w:p>
    <w:p w14:paraId="34605052" w14:textId="77777777" w:rsidR="00557E92" w:rsidRPr="00B57290" w:rsidRDefault="00027626" w:rsidP="00E87DCE">
      <w:pPr>
        <w:pStyle w:val="Numbering"/>
        <w:rPr>
          <w:b/>
          <w:i/>
          <w:sz w:val="20"/>
          <w:szCs w:val="20"/>
          <w:lang w:val="en-US" w:eastAsia="sv-SE"/>
        </w:rPr>
      </w:pPr>
      <w:r w:rsidRPr="00B57290">
        <w:rPr>
          <w:b/>
          <w:i/>
          <w:sz w:val="20"/>
          <w:szCs w:val="20"/>
          <w:lang w:val="en-US" w:eastAsia="sv-SE"/>
        </w:rPr>
        <w:t>In the event of conflict in interpretation or differences between this notice and the Swedish version, the Swedish version shall have priority</w:t>
      </w:r>
      <w:r w:rsidR="00B57290">
        <w:rPr>
          <w:b/>
          <w:i/>
          <w:sz w:val="20"/>
          <w:szCs w:val="20"/>
          <w:lang w:val="en-US" w:eastAsia="sv-SE"/>
        </w:rPr>
        <w:t>.</w:t>
      </w:r>
    </w:p>
    <w:p w14:paraId="6DF625C4" w14:textId="77777777" w:rsidR="00027626" w:rsidRPr="00B57290" w:rsidRDefault="00027626" w:rsidP="00E87DCE">
      <w:pPr>
        <w:pStyle w:val="Numbering"/>
        <w:rPr>
          <w:lang w:val="en-US"/>
        </w:rPr>
      </w:pPr>
    </w:p>
    <w:p w14:paraId="1713B117" w14:textId="77777777" w:rsidR="00557E92" w:rsidRPr="00B57290" w:rsidRDefault="00027626" w:rsidP="00557E92">
      <w:pPr>
        <w:pStyle w:val="BrdtextAA"/>
        <w:spacing w:after="0" w:line="240" w:lineRule="auto"/>
        <w:rPr>
          <w:lang w:val="en-US"/>
        </w:rPr>
      </w:pPr>
      <w:r w:rsidRPr="00B57290">
        <w:rPr>
          <w:rFonts w:ascii="Verdana" w:hAnsi="Verdana"/>
          <w:i/>
          <w:iCs/>
          <w:sz w:val="20"/>
          <w:szCs w:val="20"/>
          <w:lang w:val="en-US"/>
        </w:rPr>
        <w:t xml:space="preserve">Akelius Residential Property AB’s </w:t>
      </w:r>
      <w:r w:rsidR="00B57290">
        <w:rPr>
          <w:rFonts w:ascii="Verdana" w:hAnsi="Verdana"/>
          <w:i/>
          <w:iCs/>
          <w:sz w:val="20"/>
          <w:szCs w:val="20"/>
          <w:lang w:val="en-US"/>
        </w:rPr>
        <w:t>(</w:t>
      </w:r>
      <w:proofErr w:type="spellStart"/>
      <w:r w:rsidR="00B57290">
        <w:rPr>
          <w:rFonts w:ascii="Verdana" w:hAnsi="Verdana"/>
          <w:i/>
          <w:iCs/>
          <w:sz w:val="20"/>
          <w:szCs w:val="20"/>
          <w:lang w:val="en-US"/>
        </w:rPr>
        <w:t>publ</w:t>
      </w:r>
      <w:proofErr w:type="spellEnd"/>
      <w:r w:rsidR="00B57290">
        <w:rPr>
          <w:rFonts w:ascii="Verdana" w:hAnsi="Verdana"/>
          <w:i/>
          <w:iCs/>
          <w:sz w:val="20"/>
          <w:szCs w:val="20"/>
          <w:lang w:val="en-US"/>
        </w:rPr>
        <w:t xml:space="preserve">) </w:t>
      </w:r>
      <w:r w:rsidR="007C5974" w:rsidRPr="00B57290">
        <w:rPr>
          <w:rFonts w:ascii="Verdana" w:hAnsi="Verdana"/>
          <w:i/>
          <w:iCs/>
          <w:sz w:val="20"/>
          <w:szCs w:val="20"/>
          <w:lang w:val="en-US"/>
        </w:rPr>
        <w:t>D</w:t>
      </w:r>
      <w:r w:rsidR="00B57290">
        <w:rPr>
          <w:rFonts w:ascii="Verdana" w:hAnsi="Verdana"/>
          <w:i/>
          <w:iCs/>
          <w:sz w:val="20"/>
          <w:szCs w:val="20"/>
          <w:lang w:val="en-US"/>
        </w:rPr>
        <w:t>-</w:t>
      </w:r>
      <w:r w:rsidRPr="00B57290">
        <w:rPr>
          <w:rFonts w:ascii="Verdana" w:hAnsi="Verdana"/>
          <w:i/>
          <w:iCs/>
          <w:sz w:val="20"/>
          <w:szCs w:val="20"/>
          <w:lang w:val="en-US"/>
        </w:rPr>
        <w:t>shares are listed on Nasdaq First North</w:t>
      </w:r>
      <w:r w:rsidR="00B57290">
        <w:rPr>
          <w:rFonts w:ascii="Verdana" w:hAnsi="Verdana"/>
          <w:i/>
          <w:iCs/>
          <w:sz w:val="20"/>
          <w:szCs w:val="20"/>
          <w:lang w:val="en-US"/>
        </w:rPr>
        <w:t xml:space="preserve"> Growth Market Stockholm</w:t>
      </w:r>
      <w:r w:rsidRPr="00B57290">
        <w:rPr>
          <w:rFonts w:ascii="Verdana" w:hAnsi="Verdana"/>
          <w:i/>
          <w:iCs/>
          <w:sz w:val="20"/>
          <w:szCs w:val="20"/>
          <w:lang w:val="en-US"/>
        </w:rPr>
        <w:t xml:space="preserve">. </w:t>
      </w:r>
      <w:r w:rsidR="00B57290">
        <w:rPr>
          <w:rFonts w:ascii="Verdana" w:hAnsi="Verdana"/>
          <w:i/>
          <w:iCs/>
          <w:sz w:val="20"/>
          <w:szCs w:val="20"/>
          <w:lang w:val="en-US"/>
        </w:rPr>
        <w:br/>
      </w:r>
      <w:r w:rsidRPr="00B57290">
        <w:rPr>
          <w:rFonts w:ascii="Verdana" w:hAnsi="Verdana"/>
          <w:i/>
          <w:iCs/>
          <w:sz w:val="20"/>
          <w:szCs w:val="20"/>
          <w:lang w:val="en-US"/>
        </w:rPr>
        <w:t xml:space="preserve">Avanza Bank is the Certified Adviser of the </w:t>
      </w:r>
      <w:r w:rsidR="00E72877" w:rsidRPr="00B57290">
        <w:rPr>
          <w:rFonts w:ascii="Verdana" w:hAnsi="Verdana"/>
          <w:i/>
          <w:iCs/>
          <w:sz w:val="20"/>
          <w:szCs w:val="20"/>
          <w:lang w:val="en-US"/>
        </w:rPr>
        <w:t>Company</w:t>
      </w:r>
      <w:r w:rsidR="008C13AE" w:rsidRPr="00B57290">
        <w:rPr>
          <w:rFonts w:ascii="Verdana" w:hAnsi="Verdana"/>
          <w:i/>
          <w:iCs/>
          <w:sz w:val="20"/>
          <w:szCs w:val="20"/>
          <w:lang w:val="en-US"/>
        </w:rPr>
        <w:t xml:space="preserve">, </w:t>
      </w:r>
      <w:hyperlink r:id="rId11" w:history="1">
        <w:r w:rsidR="007C5974" w:rsidRPr="00B57290">
          <w:rPr>
            <w:rStyle w:val="Hyperlink"/>
            <w:rFonts w:ascii="Verdana" w:hAnsi="Verdana"/>
            <w:sz w:val="20"/>
            <w:szCs w:val="20"/>
            <w:lang w:val="en-US"/>
          </w:rPr>
          <w:t>ca@avanza.se</w:t>
        </w:r>
      </w:hyperlink>
      <w:r w:rsidR="008C13AE" w:rsidRPr="00B57290">
        <w:rPr>
          <w:rStyle w:val="Inget"/>
          <w:rFonts w:ascii="Verdana" w:hAnsi="Verdana"/>
          <w:i/>
          <w:iCs/>
          <w:sz w:val="20"/>
          <w:szCs w:val="20"/>
        </w:rPr>
        <w:t>, +46-8-409 421 20</w:t>
      </w:r>
      <w:r w:rsidRPr="00B57290">
        <w:rPr>
          <w:rFonts w:ascii="Verdana" w:hAnsi="Verdana"/>
          <w:i/>
          <w:iCs/>
          <w:sz w:val="20"/>
          <w:szCs w:val="20"/>
          <w:lang w:val="en-US"/>
        </w:rPr>
        <w:t>.</w:t>
      </w:r>
    </w:p>
    <w:sectPr w:rsidR="00557E92" w:rsidRPr="00B57290" w:rsidSect="000B1E27">
      <w:headerReference w:type="default" r:id="rId12"/>
      <w:footerReference w:type="default" r:id="rId13"/>
      <w:headerReference w:type="first" r:id="rId14"/>
      <w:pgSz w:w="12240" w:h="15840" w:code="1"/>
      <w:pgMar w:top="2268" w:right="1418"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5078" w14:textId="77777777" w:rsidR="00BA3125" w:rsidRDefault="00BA3125" w:rsidP="00DA7E74">
      <w:r>
        <w:separator/>
      </w:r>
    </w:p>
  </w:endnote>
  <w:endnote w:type="continuationSeparator" w:id="0">
    <w:p w14:paraId="14971D20" w14:textId="77777777" w:rsidR="00BA3125" w:rsidRDefault="00BA3125" w:rsidP="00DA7E74">
      <w:r>
        <w:continuationSeparator/>
      </w:r>
    </w:p>
  </w:endnote>
  <w:endnote w:type="continuationNotice" w:id="1">
    <w:p w14:paraId="662D4290" w14:textId="77777777" w:rsidR="00BA3125" w:rsidRDefault="00BA3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69999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BCB063F" w14:textId="77777777" w:rsidR="00DF418C" w:rsidRDefault="00DF418C" w:rsidP="002E720A">
            <w:pPr>
              <w:pStyle w:val="Footer"/>
              <w:jc w:val="right"/>
              <w:rPr>
                <w:sz w:val="18"/>
                <w:szCs w:val="18"/>
              </w:rPr>
            </w:pPr>
          </w:p>
          <w:p w14:paraId="26BB7668" w14:textId="77777777" w:rsidR="00DF418C" w:rsidRDefault="00DF418C">
            <w:pPr>
              <w:pStyle w:val="Footer"/>
              <w:jc w:val="right"/>
              <w:rPr>
                <w:sz w:val="18"/>
                <w:szCs w:val="18"/>
              </w:rPr>
            </w:pPr>
          </w:p>
          <w:p w14:paraId="00BA2D41" w14:textId="77777777" w:rsidR="00DF418C" w:rsidRPr="00B745B5" w:rsidRDefault="00DF418C">
            <w:pPr>
              <w:pStyle w:val="Footer"/>
              <w:jc w:val="right"/>
              <w:rPr>
                <w:sz w:val="18"/>
                <w:szCs w:val="18"/>
              </w:rPr>
            </w:pPr>
            <w:r w:rsidRPr="00B745B5">
              <w:rPr>
                <w:sz w:val="18"/>
                <w:szCs w:val="18"/>
              </w:rPr>
              <w:t xml:space="preserve">Page </w:t>
            </w:r>
            <w:r w:rsidRPr="00B745B5">
              <w:rPr>
                <w:bCs/>
                <w:sz w:val="18"/>
                <w:szCs w:val="18"/>
              </w:rPr>
              <w:fldChar w:fldCharType="begin"/>
            </w:r>
            <w:r w:rsidRPr="00B745B5">
              <w:rPr>
                <w:bCs/>
                <w:sz w:val="18"/>
                <w:szCs w:val="18"/>
              </w:rPr>
              <w:instrText xml:space="preserve"> PAGE </w:instrText>
            </w:r>
            <w:r w:rsidRPr="00B745B5">
              <w:rPr>
                <w:bCs/>
                <w:sz w:val="18"/>
                <w:szCs w:val="18"/>
              </w:rPr>
              <w:fldChar w:fldCharType="separate"/>
            </w:r>
            <w:r w:rsidR="009C6780">
              <w:rPr>
                <w:bCs/>
                <w:noProof/>
                <w:sz w:val="18"/>
                <w:szCs w:val="18"/>
              </w:rPr>
              <w:t>8</w:t>
            </w:r>
            <w:r w:rsidRPr="00B745B5">
              <w:rPr>
                <w:bCs/>
                <w:sz w:val="18"/>
                <w:szCs w:val="18"/>
              </w:rPr>
              <w:fldChar w:fldCharType="end"/>
            </w:r>
            <w:r w:rsidRPr="00B745B5">
              <w:rPr>
                <w:sz w:val="18"/>
                <w:szCs w:val="18"/>
              </w:rPr>
              <w:t xml:space="preserve"> </w:t>
            </w:r>
            <w:proofErr w:type="spellStart"/>
            <w:r w:rsidRPr="00B745B5">
              <w:rPr>
                <w:sz w:val="18"/>
                <w:szCs w:val="18"/>
              </w:rPr>
              <w:t>of</w:t>
            </w:r>
            <w:proofErr w:type="spellEnd"/>
            <w:r w:rsidRPr="00B745B5">
              <w:rPr>
                <w:sz w:val="18"/>
                <w:szCs w:val="18"/>
              </w:rPr>
              <w:t xml:space="preserve"> </w:t>
            </w:r>
            <w:r w:rsidRPr="00B745B5">
              <w:rPr>
                <w:bCs/>
                <w:sz w:val="18"/>
                <w:szCs w:val="18"/>
              </w:rPr>
              <w:fldChar w:fldCharType="begin"/>
            </w:r>
            <w:r w:rsidRPr="00B745B5">
              <w:rPr>
                <w:bCs/>
                <w:sz w:val="18"/>
                <w:szCs w:val="18"/>
              </w:rPr>
              <w:instrText xml:space="preserve"> NUMPAGES  </w:instrText>
            </w:r>
            <w:r w:rsidRPr="00B745B5">
              <w:rPr>
                <w:bCs/>
                <w:sz w:val="18"/>
                <w:szCs w:val="18"/>
              </w:rPr>
              <w:fldChar w:fldCharType="separate"/>
            </w:r>
            <w:r w:rsidR="009C6780">
              <w:rPr>
                <w:bCs/>
                <w:noProof/>
                <w:sz w:val="18"/>
                <w:szCs w:val="18"/>
              </w:rPr>
              <w:t>8</w:t>
            </w:r>
            <w:r w:rsidRPr="00B745B5">
              <w:rPr>
                <w:bCs/>
                <w:sz w:val="18"/>
                <w:szCs w:val="18"/>
              </w:rPr>
              <w:fldChar w:fldCharType="end"/>
            </w:r>
          </w:p>
        </w:sdtContent>
      </w:sdt>
    </w:sdtContent>
  </w:sdt>
  <w:p w14:paraId="0166D64E" w14:textId="77777777" w:rsidR="00DF418C" w:rsidRPr="00F7787C" w:rsidRDefault="00DF418C" w:rsidP="00F7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8EB9" w14:textId="77777777" w:rsidR="00BA3125" w:rsidRDefault="00BA3125" w:rsidP="00DA7E74">
      <w:r>
        <w:separator/>
      </w:r>
    </w:p>
  </w:footnote>
  <w:footnote w:type="continuationSeparator" w:id="0">
    <w:p w14:paraId="60D966FB" w14:textId="77777777" w:rsidR="00BA3125" w:rsidRDefault="00BA3125" w:rsidP="00DA7E74">
      <w:r>
        <w:continuationSeparator/>
      </w:r>
    </w:p>
  </w:footnote>
  <w:footnote w:type="continuationNotice" w:id="1">
    <w:p w14:paraId="1F3B6076" w14:textId="77777777" w:rsidR="00BA3125" w:rsidRDefault="00BA3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C4F9" w14:textId="77777777" w:rsidR="00DF418C" w:rsidRDefault="00DF418C" w:rsidP="0067554A">
    <w:pPr>
      <w:pStyle w:val="Header"/>
      <w:jc w:val="right"/>
    </w:pPr>
    <w:r>
      <w:rPr>
        <w:rFonts w:ascii="Segoe UI" w:hAnsi="Segoe UI" w:cs="Segoe UI"/>
        <w:b/>
        <w:noProof/>
        <w:sz w:val="32"/>
        <w:szCs w:val="32"/>
        <w:lang w:eastAsia="sv-SE"/>
      </w:rPr>
      <w:drawing>
        <wp:inline distT="0" distB="0" distL="0" distR="0" wp14:anchorId="24A0D9C3" wp14:editId="49CECA9B">
          <wp:extent cx="749029" cy="194554"/>
          <wp:effectExtent l="0" t="0" r="0" b="0"/>
          <wp:docPr id="6" name="Picture 6" descr="W:\Canada\General\Leasing\Forms\Marketing\logos\NEW AKELI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nada\General\Leasing\Forms\Marketing\logos\NEW AKELI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196365"/>
                  </a:xfrm>
                  <a:prstGeom prst="rect">
                    <a:avLst/>
                  </a:prstGeom>
                  <a:noFill/>
                  <a:ln>
                    <a:noFill/>
                  </a:ln>
                </pic:spPr>
              </pic:pic>
            </a:graphicData>
          </a:graphic>
        </wp:inline>
      </w:drawing>
    </w:r>
  </w:p>
  <w:p w14:paraId="5641772C" w14:textId="77777777" w:rsidR="00DF418C" w:rsidRDefault="00DF418C" w:rsidP="00D54671">
    <w:pPr>
      <w:pStyle w:val="Header"/>
      <w:tabs>
        <w:tab w:val="clear" w:pos="4703"/>
        <w:tab w:val="clear" w:pos="9406"/>
        <w:tab w:val="center" w:pos="6804"/>
        <w:tab w:val="right" w:pos="9072"/>
      </w:tabs>
      <w:ind w:right="33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AB9C" w14:textId="77777777" w:rsidR="00DF418C" w:rsidRPr="00E87DCE" w:rsidRDefault="00DF418C" w:rsidP="00E87DCE">
    <w:pPr>
      <w:pStyle w:val="Header"/>
      <w:jc w:val="right"/>
    </w:pPr>
    <w:r>
      <w:rPr>
        <w:rFonts w:ascii="Segoe UI" w:hAnsi="Segoe UI" w:cs="Segoe UI"/>
        <w:b/>
        <w:noProof/>
        <w:sz w:val="32"/>
        <w:szCs w:val="32"/>
        <w:lang w:eastAsia="sv-SE"/>
      </w:rPr>
      <w:drawing>
        <wp:inline distT="0" distB="0" distL="0" distR="0" wp14:anchorId="1D3F8210" wp14:editId="286D6CEA">
          <wp:extent cx="756000" cy="190144"/>
          <wp:effectExtent l="0" t="0" r="6350" b="635"/>
          <wp:docPr id="1" name="Picture 1" descr="W:\Canada\General\Leasing\Forms\Marketing\logos\NEW AKELI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nada\General\Leasing\Forms\Marketing\logos\NEW AKELI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190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4D2"/>
    <w:multiLevelType w:val="hybridMultilevel"/>
    <w:tmpl w:val="96641B44"/>
    <w:lvl w:ilvl="0" w:tplc="1DBADA8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4F29BF"/>
    <w:multiLevelType w:val="hybridMultilevel"/>
    <w:tmpl w:val="91D4E5D8"/>
    <w:lvl w:ilvl="0" w:tplc="041D000F">
      <w:start w:val="1"/>
      <w:numFmt w:val="decimal"/>
      <w:lvlText w:val="%1."/>
      <w:lvlJc w:val="left"/>
      <w:pPr>
        <w:ind w:left="720" w:hanging="360"/>
      </w:pPr>
      <w:rPr>
        <w:rFonts w:hint="default"/>
        <w:color w:val="172B53"/>
      </w:rPr>
    </w:lvl>
    <w:lvl w:ilvl="1" w:tplc="42648530">
      <w:start w:val="1"/>
      <w:numFmt w:val="bullet"/>
      <w:lvlText w:val="-"/>
      <w:lvlJc w:val="left"/>
      <w:pPr>
        <w:ind w:left="1440" w:hanging="360"/>
      </w:pPr>
      <w:rPr>
        <w:rFonts w:ascii="Calibri" w:eastAsia="Calibri" w:hAnsi="Calibri" w:cs="Times New Roman" w:hint="default"/>
        <w:color w:val="172B53"/>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4D1D85"/>
    <w:multiLevelType w:val="hybridMultilevel"/>
    <w:tmpl w:val="96E4298E"/>
    <w:lvl w:ilvl="0" w:tplc="249CB664">
      <w:start w:val="1"/>
      <w:numFmt w:val="decimal"/>
      <w:lvlText w:val="%1."/>
      <w:lvlJc w:val="center"/>
      <w:pPr>
        <w:ind w:left="360" w:hanging="360"/>
      </w:pPr>
      <w:rPr>
        <w:rFonts w:ascii="Verdana" w:hAnsi="Verdana"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D3101F"/>
    <w:multiLevelType w:val="hybridMultilevel"/>
    <w:tmpl w:val="67EAF10C"/>
    <w:lvl w:ilvl="0" w:tplc="041D000F">
      <w:start w:val="1"/>
      <w:numFmt w:val="decimal"/>
      <w:lvlText w:val="%1."/>
      <w:lvlJc w:val="left"/>
      <w:pPr>
        <w:ind w:left="360" w:hanging="360"/>
      </w:pPr>
      <w:rPr>
        <w:rFonts w:hint="default"/>
      </w:rPr>
    </w:lvl>
    <w:lvl w:ilvl="1" w:tplc="DF009590">
      <w:start w:val="1"/>
      <w:numFmt w:val="lowerLetter"/>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45C06BA"/>
    <w:multiLevelType w:val="hybridMultilevel"/>
    <w:tmpl w:val="8EA49B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271229F7"/>
    <w:multiLevelType w:val="hybridMultilevel"/>
    <w:tmpl w:val="27903D4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854307"/>
    <w:multiLevelType w:val="hybridMultilevel"/>
    <w:tmpl w:val="44EC8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7C25A0"/>
    <w:multiLevelType w:val="multilevel"/>
    <w:tmpl w:val="055CE3D8"/>
    <w:lvl w:ilvl="0">
      <w:start w:val="1"/>
      <w:numFmt w:val="decimal"/>
      <w:lvlText w:val="%1"/>
      <w:lvlJc w:val="left"/>
      <w:pPr>
        <w:ind w:left="432" w:hanging="432"/>
      </w:pPr>
    </w:lvl>
    <w:lvl w:ilvl="1">
      <w:start w:val="1"/>
      <w:numFmt w:val="decimal"/>
      <w:lvlText w:val="%1.%2"/>
      <w:lvlJc w:val="left"/>
      <w:pPr>
        <w:ind w:left="31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255AB4"/>
    <w:multiLevelType w:val="hybridMultilevel"/>
    <w:tmpl w:val="0DA02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614344B"/>
    <w:multiLevelType w:val="hybridMultilevel"/>
    <w:tmpl w:val="0494E046"/>
    <w:lvl w:ilvl="0" w:tplc="C690020C">
      <w:start w:val="1"/>
      <w:numFmt w:val="upperRoman"/>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0E61AD"/>
    <w:multiLevelType w:val="hybridMultilevel"/>
    <w:tmpl w:val="0BF04D58"/>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1" w15:restartNumberingAfterBreak="0">
    <w:nsid w:val="4AAE45E8"/>
    <w:multiLevelType w:val="hybridMultilevel"/>
    <w:tmpl w:val="561E2500"/>
    <w:lvl w:ilvl="0" w:tplc="92E4BD9A">
      <w:start w:val="1"/>
      <w:numFmt w:val="decimal"/>
      <w:lvlText w:val="%1."/>
      <w:lvlJc w:val="left"/>
      <w:pPr>
        <w:ind w:left="720" w:hanging="55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E4199C"/>
    <w:multiLevelType w:val="hybridMultilevel"/>
    <w:tmpl w:val="26088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1126A5"/>
    <w:multiLevelType w:val="hybridMultilevel"/>
    <w:tmpl w:val="9D369F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9B30297"/>
    <w:multiLevelType w:val="multilevel"/>
    <w:tmpl w:val="9C226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4E776C"/>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D22A8A"/>
    <w:multiLevelType w:val="hybridMultilevel"/>
    <w:tmpl w:val="1B0010EC"/>
    <w:lvl w:ilvl="0" w:tplc="1A5A3882">
      <w:start w:val="1"/>
      <w:numFmt w:val="decimal"/>
      <w:lvlText w:val="%1."/>
      <w:lvlJc w:val="left"/>
      <w:pPr>
        <w:ind w:left="720" w:hanging="55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1780D38"/>
    <w:multiLevelType w:val="hybridMultilevel"/>
    <w:tmpl w:val="A6C089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19B4FB9"/>
    <w:multiLevelType w:val="hybridMultilevel"/>
    <w:tmpl w:val="981CE1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724242E"/>
    <w:multiLevelType w:val="hybridMultilevel"/>
    <w:tmpl w:val="53240C98"/>
    <w:lvl w:ilvl="0" w:tplc="89CCFFB8">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DA124B"/>
    <w:multiLevelType w:val="hybridMultilevel"/>
    <w:tmpl w:val="AA8EAC9C"/>
    <w:lvl w:ilvl="0" w:tplc="6F709A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83158B"/>
    <w:multiLevelType w:val="hybridMultilevel"/>
    <w:tmpl w:val="04A23A80"/>
    <w:lvl w:ilvl="0" w:tplc="041D0019">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7DEF0AE6"/>
    <w:multiLevelType w:val="hybridMultilevel"/>
    <w:tmpl w:val="9B66314E"/>
    <w:lvl w:ilvl="0" w:tplc="A214736C">
      <w:start w:val="1"/>
      <w:numFmt w:val="decimal"/>
      <w:lvlText w:val="%1."/>
      <w:lvlJc w:val="left"/>
      <w:pPr>
        <w:ind w:left="502" w:hanging="360"/>
      </w:pPr>
      <w:rPr>
        <w:rFonts w:ascii="Verdana" w:hAnsi="Verdana" w:hint="default"/>
        <w:b w:val="0"/>
        <w:i w:val="0"/>
        <w:sz w:val="2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16cid:durableId="1116175526">
    <w:abstractNumId w:val="20"/>
  </w:num>
  <w:num w:numId="2" w16cid:durableId="1659845108">
    <w:abstractNumId w:val="12"/>
  </w:num>
  <w:num w:numId="3" w16cid:durableId="304706344">
    <w:abstractNumId w:val="8"/>
  </w:num>
  <w:num w:numId="4" w16cid:durableId="22219084">
    <w:abstractNumId w:val="14"/>
  </w:num>
  <w:num w:numId="5" w16cid:durableId="178394825">
    <w:abstractNumId w:val="9"/>
  </w:num>
  <w:num w:numId="6" w16cid:durableId="1268543504">
    <w:abstractNumId w:val="15"/>
  </w:num>
  <w:num w:numId="7" w16cid:durableId="1890455586">
    <w:abstractNumId w:val="19"/>
  </w:num>
  <w:num w:numId="8" w16cid:durableId="512113077">
    <w:abstractNumId w:val="7"/>
  </w:num>
  <w:num w:numId="9" w16cid:durableId="787239468">
    <w:abstractNumId w:val="22"/>
  </w:num>
  <w:num w:numId="10" w16cid:durableId="2133790418">
    <w:abstractNumId w:val="0"/>
  </w:num>
  <w:num w:numId="11" w16cid:durableId="1780756485">
    <w:abstractNumId w:val="6"/>
  </w:num>
  <w:num w:numId="12" w16cid:durableId="1518958269">
    <w:abstractNumId w:val="1"/>
  </w:num>
  <w:num w:numId="13" w16cid:durableId="54091976">
    <w:abstractNumId w:val="13"/>
  </w:num>
  <w:num w:numId="14" w16cid:durableId="1647856641">
    <w:abstractNumId w:val="22"/>
    <w:lvlOverride w:ilvl="0">
      <w:startOverride w:val="1"/>
    </w:lvlOverride>
  </w:num>
  <w:num w:numId="15" w16cid:durableId="1192642852">
    <w:abstractNumId w:val="22"/>
    <w:lvlOverride w:ilvl="0">
      <w:startOverride w:val="1"/>
    </w:lvlOverride>
  </w:num>
  <w:num w:numId="16" w16cid:durableId="146824624">
    <w:abstractNumId w:val="10"/>
  </w:num>
  <w:num w:numId="17" w16cid:durableId="1883863049">
    <w:abstractNumId w:val="2"/>
  </w:num>
  <w:num w:numId="18" w16cid:durableId="843789746">
    <w:abstractNumId w:val="2"/>
  </w:num>
  <w:num w:numId="19" w16cid:durableId="2135445627">
    <w:abstractNumId w:val="2"/>
  </w:num>
  <w:num w:numId="20" w16cid:durableId="1414937551">
    <w:abstractNumId w:val="2"/>
  </w:num>
  <w:num w:numId="21" w16cid:durableId="1786077752">
    <w:abstractNumId w:val="2"/>
  </w:num>
  <w:num w:numId="22" w16cid:durableId="1278412175">
    <w:abstractNumId w:val="17"/>
  </w:num>
  <w:num w:numId="23" w16cid:durableId="1055739543">
    <w:abstractNumId w:val="4"/>
  </w:num>
  <w:num w:numId="24" w16cid:durableId="772092432">
    <w:abstractNumId w:val="21"/>
  </w:num>
  <w:num w:numId="25" w16cid:durableId="1136802776">
    <w:abstractNumId w:val="2"/>
  </w:num>
  <w:num w:numId="26" w16cid:durableId="2003120486">
    <w:abstractNumId w:val="2"/>
  </w:num>
  <w:num w:numId="27" w16cid:durableId="253588558">
    <w:abstractNumId w:val="18"/>
  </w:num>
  <w:num w:numId="28" w16cid:durableId="1478375576">
    <w:abstractNumId w:val="5"/>
  </w:num>
  <w:num w:numId="29" w16cid:durableId="978539115">
    <w:abstractNumId w:val="16"/>
  </w:num>
  <w:num w:numId="30" w16cid:durableId="1385056448">
    <w:abstractNumId w:val="11"/>
  </w:num>
  <w:num w:numId="31" w16cid:durableId="1559626027">
    <w:abstractNumId w:val="16"/>
    <w:lvlOverride w:ilvl="0">
      <w:lvl w:ilvl="0" w:tplc="1A5A3882">
        <w:start w:val="1"/>
        <w:numFmt w:val="decimal"/>
        <w:lvlText w:val="%1."/>
        <w:lvlJc w:val="left"/>
        <w:pPr>
          <w:ind w:left="720" w:hanging="55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32" w16cid:durableId="1487357441">
    <w:abstractNumId w:val="16"/>
    <w:lvlOverride w:ilvl="0">
      <w:lvl w:ilvl="0" w:tplc="1A5A3882">
        <w:start w:val="1"/>
        <w:numFmt w:val="decimal"/>
        <w:lvlText w:val="%1."/>
        <w:lvlJc w:val="left"/>
        <w:pPr>
          <w:ind w:left="720" w:hanging="55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33" w16cid:durableId="419496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4A"/>
    <w:rsid w:val="00004B8C"/>
    <w:rsid w:val="00004F1E"/>
    <w:rsid w:val="00012F1A"/>
    <w:rsid w:val="00013679"/>
    <w:rsid w:val="00016444"/>
    <w:rsid w:val="00016ABF"/>
    <w:rsid w:val="00016FC8"/>
    <w:rsid w:val="00025077"/>
    <w:rsid w:val="00027626"/>
    <w:rsid w:val="000420C2"/>
    <w:rsid w:val="00044187"/>
    <w:rsid w:val="00054016"/>
    <w:rsid w:val="000656A7"/>
    <w:rsid w:val="000669B9"/>
    <w:rsid w:val="00072218"/>
    <w:rsid w:val="00072369"/>
    <w:rsid w:val="000763C1"/>
    <w:rsid w:val="00076F5C"/>
    <w:rsid w:val="00077310"/>
    <w:rsid w:val="00081F58"/>
    <w:rsid w:val="00084F16"/>
    <w:rsid w:val="00087F32"/>
    <w:rsid w:val="000A0354"/>
    <w:rsid w:val="000A1995"/>
    <w:rsid w:val="000A3605"/>
    <w:rsid w:val="000A60A9"/>
    <w:rsid w:val="000A7FCC"/>
    <w:rsid w:val="000B1E27"/>
    <w:rsid w:val="000B3871"/>
    <w:rsid w:val="000B58CC"/>
    <w:rsid w:val="000C2E3D"/>
    <w:rsid w:val="000C3526"/>
    <w:rsid w:val="000C3F4C"/>
    <w:rsid w:val="000C7B63"/>
    <w:rsid w:val="000D4442"/>
    <w:rsid w:val="000E7905"/>
    <w:rsid w:val="000E7C60"/>
    <w:rsid w:val="000F5816"/>
    <w:rsid w:val="000F5C71"/>
    <w:rsid w:val="00103576"/>
    <w:rsid w:val="0010774E"/>
    <w:rsid w:val="00110E36"/>
    <w:rsid w:val="00113E00"/>
    <w:rsid w:val="00115AB7"/>
    <w:rsid w:val="00122BA7"/>
    <w:rsid w:val="00126405"/>
    <w:rsid w:val="00130157"/>
    <w:rsid w:val="001304CB"/>
    <w:rsid w:val="001322F9"/>
    <w:rsid w:val="001338AD"/>
    <w:rsid w:val="00133D88"/>
    <w:rsid w:val="00135313"/>
    <w:rsid w:val="00135D36"/>
    <w:rsid w:val="00141320"/>
    <w:rsid w:val="001421C3"/>
    <w:rsid w:val="00151436"/>
    <w:rsid w:val="001559AC"/>
    <w:rsid w:val="001565B0"/>
    <w:rsid w:val="00160631"/>
    <w:rsid w:val="00160F52"/>
    <w:rsid w:val="001627C2"/>
    <w:rsid w:val="00166692"/>
    <w:rsid w:val="00166E85"/>
    <w:rsid w:val="001670D6"/>
    <w:rsid w:val="00172423"/>
    <w:rsid w:val="00175FF6"/>
    <w:rsid w:val="00190910"/>
    <w:rsid w:val="00196874"/>
    <w:rsid w:val="001A3B98"/>
    <w:rsid w:val="001B0D05"/>
    <w:rsid w:val="001B3F01"/>
    <w:rsid w:val="001C0CEE"/>
    <w:rsid w:val="001C60C8"/>
    <w:rsid w:val="001C6F66"/>
    <w:rsid w:val="001D4EBA"/>
    <w:rsid w:val="001D7D1E"/>
    <w:rsid w:val="001E27FE"/>
    <w:rsid w:val="001E3C19"/>
    <w:rsid w:val="001E6F5F"/>
    <w:rsid w:val="001F6B07"/>
    <w:rsid w:val="00201D7E"/>
    <w:rsid w:val="0020290E"/>
    <w:rsid w:val="002056FB"/>
    <w:rsid w:val="0021315F"/>
    <w:rsid w:val="00213AA6"/>
    <w:rsid w:val="002167F1"/>
    <w:rsid w:val="00223FF3"/>
    <w:rsid w:val="00231706"/>
    <w:rsid w:val="00231FBF"/>
    <w:rsid w:val="00233464"/>
    <w:rsid w:val="0023480E"/>
    <w:rsid w:val="0024542F"/>
    <w:rsid w:val="002505B4"/>
    <w:rsid w:val="00251A51"/>
    <w:rsid w:val="002559D4"/>
    <w:rsid w:val="0025605F"/>
    <w:rsid w:val="00257A89"/>
    <w:rsid w:val="002604A9"/>
    <w:rsid w:val="00261F28"/>
    <w:rsid w:val="002637F0"/>
    <w:rsid w:val="00273140"/>
    <w:rsid w:val="00290034"/>
    <w:rsid w:val="0029658B"/>
    <w:rsid w:val="002972C5"/>
    <w:rsid w:val="002A2A65"/>
    <w:rsid w:val="002A2F2B"/>
    <w:rsid w:val="002A429A"/>
    <w:rsid w:val="002A78FD"/>
    <w:rsid w:val="002B498C"/>
    <w:rsid w:val="002C2983"/>
    <w:rsid w:val="002C323D"/>
    <w:rsid w:val="002C7F7E"/>
    <w:rsid w:val="002D0BB6"/>
    <w:rsid w:val="002D0F9B"/>
    <w:rsid w:val="002D29DD"/>
    <w:rsid w:val="002D44A3"/>
    <w:rsid w:val="002E4D46"/>
    <w:rsid w:val="002E720A"/>
    <w:rsid w:val="002F0DAF"/>
    <w:rsid w:val="002F7D4F"/>
    <w:rsid w:val="0030115C"/>
    <w:rsid w:val="00301720"/>
    <w:rsid w:val="0031100D"/>
    <w:rsid w:val="0031317A"/>
    <w:rsid w:val="003159C6"/>
    <w:rsid w:val="00317F08"/>
    <w:rsid w:val="00324040"/>
    <w:rsid w:val="00324247"/>
    <w:rsid w:val="00333339"/>
    <w:rsid w:val="00340C7F"/>
    <w:rsid w:val="0034269C"/>
    <w:rsid w:val="0034482E"/>
    <w:rsid w:val="0035032E"/>
    <w:rsid w:val="003521AE"/>
    <w:rsid w:val="00354047"/>
    <w:rsid w:val="00356CA4"/>
    <w:rsid w:val="0036040E"/>
    <w:rsid w:val="00360F53"/>
    <w:rsid w:val="00360F70"/>
    <w:rsid w:val="00370218"/>
    <w:rsid w:val="00374FB4"/>
    <w:rsid w:val="00376570"/>
    <w:rsid w:val="0038680D"/>
    <w:rsid w:val="00386EBD"/>
    <w:rsid w:val="00393FB8"/>
    <w:rsid w:val="00394EAB"/>
    <w:rsid w:val="0039532F"/>
    <w:rsid w:val="003A1D5F"/>
    <w:rsid w:val="003A7FFD"/>
    <w:rsid w:val="003B670E"/>
    <w:rsid w:val="003C00ED"/>
    <w:rsid w:val="003C20AA"/>
    <w:rsid w:val="003C253D"/>
    <w:rsid w:val="003C5838"/>
    <w:rsid w:val="003D47E2"/>
    <w:rsid w:val="003E269B"/>
    <w:rsid w:val="003E31D1"/>
    <w:rsid w:val="003E3D9F"/>
    <w:rsid w:val="003E4A12"/>
    <w:rsid w:val="003E5F2A"/>
    <w:rsid w:val="003F0DF2"/>
    <w:rsid w:val="003F5144"/>
    <w:rsid w:val="003F57BD"/>
    <w:rsid w:val="003F5CA3"/>
    <w:rsid w:val="004078DC"/>
    <w:rsid w:val="00407B32"/>
    <w:rsid w:val="0041188B"/>
    <w:rsid w:val="00413D95"/>
    <w:rsid w:val="004152BA"/>
    <w:rsid w:val="00417CF1"/>
    <w:rsid w:val="00424982"/>
    <w:rsid w:val="004307B1"/>
    <w:rsid w:val="00442203"/>
    <w:rsid w:val="00443CEC"/>
    <w:rsid w:val="00444F22"/>
    <w:rsid w:val="00445AB5"/>
    <w:rsid w:val="00453C6B"/>
    <w:rsid w:val="00454D00"/>
    <w:rsid w:val="004560D1"/>
    <w:rsid w:val="00456699"/>
    <w:rsid w:val="004577F1"/>
    <w:rsid w:val="004676BF"/>
    <w:rsid w:val="004677FB"/>
    <w:rsid w:val="00467964"/>
    <w:rsid w:val="0047159D"/>
    <w:rsid w:val="004715FC"/>
    <w:rsid w:val="0047433C"/>
    <w:rsid w:val="004745A2"/>
    <w:rsid w:val="004750B0"/>
    <w:rsid w:val="00476140"/>
    <w:rsid w:val="004829B3"/>
    <w:rsid w:val="00485219"/>
    <w:rsid w:val="00492866"/>
    <w:rsid w:val="00495F8F"/>
    <w:rsid w:val="004A0153"/>
    <w:rsid w:val="004A41A6"/>
    <w:rsid w:val="004B4224"/>
    <w:rsid w:val="004D1E5A"/>
    <w:rsid w:val="004E2DA1"/>
    <w:rsid w:val="004E3FC5"/>
    <w:rsid w:val="004E4E52"/>
    <w:rsid w:val="004F1FE4"/>
    <w:rsid w:val="004F6498"/>
    <w:rsid w:val="00501B2C"/>
    <w:rsid w:val="00504C31"/>
    <w:rsid w:val="0050741E"/>
    <w:rsid w:val="00516F83"/>
    <w:rsid w:val="00516FCB"/>
    <w:rsid w:val="00517FBE"/>
    <w:rsid w:val="00523845"/>
    <w:rsid w:val="0052535E"/>
    <w:rsid w:val="0053233C"/>
    <w:rsid w:val="00533DDB"/>
    <w:rsid w:val="00540F6E"/>
    <w:rsid w:val="00545AA3"/>
    <w:rsid w:val="00551F91"/>
    <w:rsid w:val="00557E92"/>
    <w:rsid w:val="00561839"/>
    <w:rsid w:val="0056202C"/>
    <w:rsid w:val="0056461E"/>
    <w:rsid w:val="005648E8"/>
    <w:rsid w:val="00564AB5"/>
    <w:rsid w:val="00573A05"/>
    <w:rsid w:val="00574D69"/>
    <w:rsid w:val="0058284B"/>
    <w:rsid w:val="00587654"/>
    <w:rsid w:val="00595416"/>
    <w:rsid w:val="00595D73"/>
    <w:rsid w:val="005A222F"/>
    <w:rsid w:val="005B1552"/>
    <w:rsid w:val="005B483A"/>
    <w:rsid w:val="005C1558"/>
    <w:rsid w:val="005C5513"/>
    <w:rsid w:val="005D4307"/>
    <w:rsid w:val="005D50DE"/>
    <w:rsid w:val="005E0F82"/>
    <w:rsid w:val="005E3312"/>
    <w:rsid w:val="005E4127"/>
    <w:rsid w:val="005E55DA"/>
    <w:rsid w:val="005F5839"/>
    <w:rsid w:val="006003B2"/>
    <w:rsid w:val="006054FD"/>
    <w:rsid w:val="006106FD"/>
    <w:rsid w:val="006136DC"/>
    <w:rsid w:val="0062303C"/>
    <w:rsid w:val="0062488A"/>
    <w:rsid w:val="00630A41"/>
    <w:rsid w:val="00632516"/>
    <w:rsid w:val="00633041"/>
    <w:rsid w:val="00635A5B"/>
    <w:rsid w:val="006374D2"/>
    <w:rsid w:val="00640037"/>
    <w:rsid w:val="00647C10"/>
    <w:rsid w:val="00650474"/>
    <w:rsid w:val="00651597"/>
    <w:rsid w:val="006515D0"/>
    <w:rsid w:val="00652635"/>
    <w:rsid w:val="00653C4D"/>
    <w:rsid w:val="00657F34"/>
    <w:rsid w:val="006614F9"/>
    <w:rsid w:val="0066166F"/>
    <w:rsid w:val="0066247B"/>
    <w:rsid w:val="00662A7C"/>
    <w:rsid w:val="0066396E"/>
    <w:rsid w:val="006639D7"/>
    <w:rsid w:val="006718A7"/>
    <w:rsid w:val="00672A9B"/>
    <w:rsid w:val="0067554A"/>
    <w:rsid w:val="00676E0F"/>
    <w:rsid w:val="0068041E"/>
    <w:rsid w:val="0068054B"/>
    <w:rsid w:val="00687CD2"/>
    <w:rsid w:val="00692A88"/>
    <w:rsid w:val="00696701"/>
    <w:rsid w:val="00697016"/>
    <w:rsid w:val="006A0087"/>
    <w:rsid w:val="006A03B4"/>
    <w:rsid w:val="006A6A5A"/>
    <w:rsid w:val="006B2DED"/>
    <w:rsid w:val="006B33DB"/>
    <w:rsid w:val="006B35AD"/>
    <w:rsid w:val="006B3EFF"/>
    <w:rsid w:val="006B6C0B"/>
    <w:rsid w:val="006B6CD2"/>
    <w:rsid w:val="006C426D"/>
    <w:rsid w:val="006E428F"/>
    <w:rsid w:val="006E587F"/>
    <w:rsid w:val="006E608A"/>
    <w:rsid w:val="006E7A57"/>
    <w:rsid w:val="006F13FE"/>
    <w:rsid w:val="006F21AE"/>
    <w:rsid w:val="007039A1"/>
    <w:rsid w:val="007062DC"/>
    <w:rsid w:val="00711BFD"/>
    <w:rsid w:val="0071215A"/>
    <w:rsid w:val="00714299"/>
    <w:rsid w:val="00720A58"/>
    <w:rsid w:val="0072502B"/>
    <w:rsid w:val="0072523B"/>
    <w:rsid w:val="00740C9A"/>
    <w:rsid w:val="007436B7"/>
    <w:rsid w:val="007634D4"/>
    <w:rsid w:val="0077034C"/>
    <w:rsid w:val="007820B1"/>
    <w:rsid w:val="00787F66"/>
    <w:rsid w:val="007913C9"/>
    <w:rsid w:val="007A4347"/>
    <w:rsid w:val="007A4730"/>
    <w:rsid w:val="007A65F9"/>
    <w:rsid w:val="007A74D5"/>
    <w:rsid w:val="007B2C76"/>
    <w:rsid w:val="007B404C"/>
    <w:rsid w:val="007B4234"/>
    <w:rsid w:val="007B5E0A"/>
    <w:rsid w:val="007C000A"/>
    <w:rsid w:val="007C0A8E"/>
    <w:rsid w:val="007C1FFF"/>
    <w:rsid w:val="007C3FD2"/>
    <w:rsid w:val="007C5974"/>
    <w:rsid w:val="007C7283"/>
    <w:rsid w:val="007D3052"/>
    <w:rsid w:val="007E3F71"/>
    <w:rsid w:val="008008B1"/>
    <w:rsid w:val="00800E4F"/>
    <w:rsid w:val="008127F3"/>
    <w:rsid w:val="00814B8D"/>
    <w:rsid w:val="00816EA6"/>
    <w:rsid w:val="00821516"/>
    <w:rsid w:val="00821615"/>
    <w:rsid w:val="00821CA4"/>
    <w:rsid w:val="00823E24"/>
    <w:rsid w:val="008244A2"/>
    <w:rsid w:val="00834BF3"/>
    <w:rsid w:val="008368AD"/>
    <w:rsid w:val="00837F09"/>
    <w:rsid w:val="00841F2D"/>
    <w:rsid w:val="0084240A"/>
    <w:rsid w:val="008434E5"/>
    <w:rsid w:val="00845002"/>
    <w:rsid w:val="0084571A"/>
    <w:rsid w:val="0085029E"/>
    <w:rsid w:val="00850F68"/>
    <w:rsid w:val="008517B2"/>
    <w:rsid w:val="00852525"/>
    <w:rsid w:val="00856810"/>
    <w:rsid w:val="008628E5"/>
    <w:rsid w:val="00871535"/>
    <w:rsid w:val="0087325E"/>
    <w:rsid w:val="00873347"/>
    <w:rsid w:val="00887C3F"/>
    <w:rsid w:val="008972F4"/>
    <w:rsid w:val="008A4B95"/>
    <w:rsid w:val="008B2BC4"/>
    <w:rsid w:val="008C13AE"/>
    <w:rsid w:val="008C43E7"/>
    <w:rsid w:val="008C6E6D"/>
    <w:rsid w:val="008D6D25"/>
    <w:rsid w:val="008D778F"/>
    <w:rsid w:val="008E4E10"/>
    <w:rsid w:val="008F19AC"/>
    <w:rsid w:val="008F475E"/>
    <w:rsid w:val="009073F0"/>
    <w:rsid w:val="00912BE8"/>
    <w:rsid w:val="009152BC"/>
    <w:rsid w:val="00921377"/>
    <w:rsid w:val="009215FC"/>
    <w:rsid w:val="009265CC"/>
    <w:rsid w:val="00926693"/>
    <w:rsid w:val="00933C4A"/>
    <w:rsid w:val="00933D67"/>
    <w:rsid w:val="009412A6"/>
    <w:rsid w:val="009504AC"/>
    <w:rsid w:val="00956788"/>
    <w:rsid w:val="00960C30"/>
    <w:rsid w:val="00966271"/>
    <w:rsid w:val="009737AE"/>
    <w:rsid w:val="00977934"/>
    <w:rsid w:val="00982694"/>
    <w:rsid w:val="009866EB"/>
    <w:rsid w:val="00986809"/>
    <w:rsid w:val="00986EA5"/>
    <w:rsid w:val="0099039D"/>
    <w:rsid w:val="009913B2"/>
    <w:rsid w:val="009921C4"/>
    <w:rsid w:val="009949C2"/>
    <w:rsid w:val="009954EE"/>
    <w:rsid w:val="009A1DC6"/>
    <w:rsid w:val="009A5108"/>
    <w:rsid w:val="009A7009"/>
    <w:rsid w:val="009B14FF"/>
    <w:rsid w:val="009B30F6"/>
    <w:rsid w:val="009B4488"/>
    <w:rsid w:val="009B4F1E"/>
    <w:rsid w:val="009B62BD"/>
    <w:rsid w:val="009C2E1B"/>
    <w:rsid w:val="009C2E2D"/>
    <w:rsid w:val="009C6780"/>
    <w:rsid w:val="009D23AA"/>
    <w:rsid w:val="009D5FFF"/>
    <w:rsid w:val="009D6C7A"/>
    <w:rsid w:val="009E0403"/>
    <w:rsid w:val="009E6A27"/>
    <w:rsid w:val="009F1DC3"/>
    <w:rsid w:val="00A10E0A"/>
    <w:rsid w:val="00A215A2"/>
    <w:rsid w:val="00A2406C"/>
    <w:rsid w:val="00A26EF7"/>
    <w:rsid w:val="00A3258F"/>
    <w:rsid w:val="00A3376A"/>
    <w:rsid w:val="00A34BEF"/>
    <w:rsid w:val="00A412BF"/>
    <w:rsid w:val="00A41870"/>
    <w:rsid w:val="00A42A18"/>
    <w:rsid w:val="00A52E51"/>
    <w:rsid w:val="00A55267"/>
    <w:rsid w:val="00A634FD"/>
    <w:rsid w:val="00A63AA9"/>
    <w:rsid w:val="00A7116C"/>
    <w:rsid w:val="00A82323"/>
    <w:rsid w:val="00A84947"/>
    <w:rsid w:val="00A84D0F"/>
    <w:rsid w:val="00A86EA2"/>
    <w:rsid w:val="00A91EA1"/>
    <w:rsid w:val="00A94F26"/>
    <w:rsid w:val="00A976BA"/>
    <w:rsid w:val="00A97A42"/>
    <w:rsid w:val="00AA77AD"/>
    <w:rsid w:val="00AB1722"/>
    <w:rsid w:val="00AB2945"/>
    <w:rsid w:val="00AB4A2B"/>
    <w:rsid w:val="00AB77D0"/>
    <w:rsid w:val="00AC2473"/>
    <w:rsid w:val="00AC2862"/>
    <w:rsid w:val="00AD3375"/>
    <w:rsid w:val="00AD3580"/>
    <w:rsid w:val="00AD6E1B"/>
    <w:rsid w:val="00AE3E0D"/>
    <w:rsid w:val="00AF5543"/>
    <w:rsid w:val="00AF7F42"/>
    <w:rsid w:val="00B04334"/>
    <w:rsid w:val="00B05E0D"/>
    <w:rsid w:val="00B0742E"/>
    <w:rsid w:val="00B1224F"/>
    <w:rsid w:val="00B1605D"/>
    <w:rsid w:val="00B204B3"/>
    <w:rsid w:val="00B222A0"/>
    <w:rsid w:val="00B2397C"/>
    <w:rsid w:val="00B347B8"/>
    <w:rsid w:val="00B350F3"/>
    <w:rsid w:val="00B40918"/>
    <w:rsid w:val="00B43154"/>
    <w:rsid w:val="00B440E6"/>
    <w:rsid w:val="00B46B9D"/>
    <w:rsid w:val="00B50533"/>
    <w:rsid w:val="00B5121A"/>
    <w:rsid w:val="00B54A44"/>
    <w:rsid w:val="00B55BF0"/>
    <w:rsid w:val="00B57290"/>
    <w:rsid w:val="00B57E2E"/>
    <w:rsid w:val="00B611AD"/>
    <w:rsid w:val="00B62DE8"/>
    <w:rsid w:val="00B64C39"/>
    <w:rsid w:val="00B65EB5"/>
    <w:rsid w:val="00B712F3"/>
    <w:rsid w:val="00B734D2"/>
    <w:rsid w:val="00B745B5"/>
    <w:rsid w:val="00B80013"/>
    <w:rsid w:val="00B83EF9"/>
    <w:rsid w:val="00B841AF"/>
    <w:rsid w:val="00B8516B"/>
    <w:rsid w:val="00B9131F"/>
    <w:rsid w:val="00B929F2"/>
    <w:rsid w:val="00BA039C"/>
    <w:rsid w:val="00BA3055"/>
    <w:rsid w:val="00BA3125"/>
    <w:rsid w:val="00BB467A"/>
    <w:rsid w:val="00BB75EB"/>
    <w:rsid w:val="00BC0121"/>
    <w:rsid w:val="00BC6F58"/>
    <w:rsid w:val="00BC711B"/>
    <w:rsid w:val="00BD1598"/>
    <w:rsid w:val="00BD1CCF"/>
    <w:rsid w:val="00BD608A"/>
    <w:rsid w:val="00BD7281"/>
    <w:rsid w:val="00BD773A"/>
    <w:rsid w:val="00BE35BB"/>
    <w:rsid w:val="00BE38B3"/>
    <w:rsid w:val="00BE41C2"/>
    <w:rsid w:val="00BE5449"/>
    <w:rsid w:val="00BE5A40"/>
    <w:rsid w:val="00BE7090"/>
    <w:rsid w:val="00BE79F8"/>
    <w:rsid w:val="00BF0DF9"/>
    <w:rsid w:val="00BF7D92"/>
    <w:rsid w:val="00C10A1B"/>
    <w:rsid w:val="00C127DD"/>
    <w:rsid w:val="00C150BE"/>
    <w:rsid w:val="00C179C1"/>
    <w:rsid w:val="00C17C89"/>
    <w:rsid w:val="00C17EFE"/>
    <w:rsid w:val="00C3048E"/>
    <w:rsid w:val="00C30F29"/>
    <w:rsid w:val="00C31A4A"/>
    <w:rsid w:val="00C31C52"/>
    <w:rsid w:val="00C37337"/>
    <w:rsid w:val="00C37936"/>
    <w:rsid w:val="00C42C99"/>
    <w:rsid w:val="00C42E0A"/>
    <w:rsid w:val="00C46218"/>
    <w:rsid w:val="00C46CAF"/>
    <w:rsid w:val="00C54F71"/>
    <w:rsid w:val="00C55428"/>
    <w:rsid w:val="00C60B4A"/>
    <w:rsid w:val="00C666DF"/>
    <w:rsid w:val="00C70BE6"/>
    <w:rsid w:val="00C71CC9"/>
    <w:rsid w:val="00C72A03"/>
    <w:rsid w:val="00C737B0"/>
    <w:rsid w:val="00C7558D"/>
    <w:rsid w:val="00C76DE5"/>
    <w:rsid w:val="00C80B98"/>
    <w:rsid w:val="00C91222"/>
    <w:rsid w:val="00C922C7"/>
    <w:rsid w:val="00C9677E"/>
    <w:rsid w:val="00C9688F"/>
    <w:rsid w:val="00CA1818"/>
    <w:rsid w:val="00CA79A9"/>
    <w:rsid w:val="00CA7B4E"/>
    <w:rsid w:val="00CB4139"/>
    <w:rsid w:val="00CB5FEB"/>
    <w:rsid w:val="00CC384F"/>
    <w:rsid w:val="00CC5827"/>
    <w:rsid w:val="00CD0198"/>
    <w:rsid w:val="00CD05DA"/>
    <w:rsid w:val="00CD425E"/>
    <w:rsid w:val="00CD4F4F"/>
    <w:rsid w:val="00CD5562"/>
    <w:rsid w:val="00CD7F09"/>
    <w:rsid w:val="00CE22A0"/>
    <w:rsid w:val="00CE5501"/>
    <w:rsid w:val="00CE6B3E"/>
    <w:rsid w:val="00CF75C5"/>
    <w:rsid w:val="00D0333E"/>
    <w:rsid w:val="00D04FE6"/>
    <w:rsid w:val="00D14A0C"/>
    <w:rsid w:val="00D14DFE"/>
    <w:rsid w:val="00D17398"/>
    <w:rsid w:val="00D2040B"/>
    <w:rsid w:val="00D26B0A"/>
    <w:rsid w:val="00D3091A"/>
    <w:rsid w:val="00D325ED"/>
    <w:rsid w:val="00D32B5E"/>
    <w:rsid w:val="00D33457"/>
    <w:rsid w:val="00D341F5"/>
    <w:rsid w:val="00D3449F"/>
    <w:rsid w:val="00D3524F"/>
    <w:rsid w:val="00D37754"/>
    <w:rsid w:val="00D37CF6"/>
    <w:rsid w:val="00D47674"/>
    <w:rsid w:val="00D47AA0"/>
    <w:rsid w:val="00D510AD"/>
    <w:rsid w:val="00D519D2"/>
    <w:rsid w:val="00D521D7"/>
    <w:rsid w:val="00D53ACB"/>
    <w:rsid w:val="00D54671"/>
    <w:rsid w:val="00D565DE"/>
    <w:rsid w:val="00D626FC"/>
    <w:rsid w:val="00D70161"/>
    <w:rsid w:val="00D737C0"/>
    <w:rsid w:val="00D739A2"/>
    <w:rsid w:val="00D80AB1"/>
    <w:rsid w:val="00D84917"/>
    <w:rsid w:val="00D86721"/>
    <w:rsid w:val="00D87DD8"/>
    <w:rsid w:val="00D912A0"/>
    <w:rsid w:val="00D91EC8"/>
    <w:rsid w:val="00D94FE8"/>
    <w:rsid w:val="00DA322A"/>
    <w:rsid w:val="00DA4779"/>
    <w:rsid w:val="00DA7E74"/>
    <w:rsid w:val="00DB1ADF"/>
    <w:rsid w:val="00DB2EAE"/>
    <w:rsid w:val="00DB36E5"/>
    <w:rsid w:val="00DB56E0"/>
    <w:rsid w:val="00DB66DC"/>
    <w:rsid w:val="00DC0468"/>
    <w:rsid w:val="00DC1CF0"/>
    <w:rsid w:val="00DC2FD1"/>
    <w:rsid w:val="00DC40F8"/>
    <w:rsid w:val="00DC4E13"/>
    <w:rsid w:val="00DC5119"/>
    <w:rsid w:val="00DD34E8"/>
    <w:rsid w:val="00DD4B10"/>
    <w:rsid w:val="00DE062A"/>
    <w:rsid w:val="00DE3E78"/>
    <w:rsid w:val="00DE4816"/>
    <w:rsid w:val="00DF03E7"/>
    <w:rsid w:val="00DF11DD"/>
    <w:rsid w:val="00DF1477"/>
    <w:rsid w:val="00DF29AF"/>
    <w:rsid w:val="00DF418C"/>
    <w:rsid w:val="00E00FD4"/>
    <w:rsid w:val="00E040DB"/>
    <w:rsid w:val="00E118CF"/>
    <w:rsid w:val="00E14662"/>
    <w:rsid w:val="00E156B4"/>
    <w:rsid w:val="00E179E4"/>
    <w:rsid w:val="00E205F7"/>
    <w:rsid w:val="00E215EC"/>
    <w:rsid w:val="00E3155A"/>
    <w:rsid w:val="00E32139"/>
    <w:rsid w:val="00E347A6"/>
    <w:rsid w:val="00E46261"/>
    <w:rsid w:val="00E50730"/>
    <w:rsid w:val="00E5252E"/>
    <w:rsid w:val="00E52DA8"/>
    <w:rsid w:val="00E578C0"/>
    <w:rsid w:val="00E61AE9"/>
    <w:rsid w:val="00E64C53"/>
    <w:rsid w:val="00E657EF"/>
    <w:rsid w:val="00E676EB"/>
    <w:rsid w:val="00E72877"/>
    <w:rsid w:val="00E76EFE"/>
    <w:rsid w:val="00E772FA"/>
    <w:rsid w:val="00E84F3D"/>
    <w:rsid w:val="00E87DCE"/>
    <w:rsid w:val="00E916A7"/>
    <w:rsid w:val="00E92355"/>
    <w:rsid w:val="00E93566"/>
    <w:rsid w:val="00E93E06"/>
    <w:rsid w:val="00E95025"/>
    <w:rsid w:val="00E9610E"/>
    <w:rsid w:val="00EB0380"/>
    <w:rsid w:val="00EB31CD"/>
    <w:rsid w:val="00EC082F"/>
    <w:rsid w:val="00EC21F8"/>
    <w:rsid w:val="00EC40E0"/>
    <w:rsid w:val="00EE13BE"/>
    <w:rsid w:val="00EE2FE1"/>
    <w:rsid w:val="00EE396E"/>
    <w:rsid w:val="00EE4A10"/>
    <w:rsid w:val="00EF239D"/>
    <w:rsid w:val="00EF50D3"/>
    <w:rsid w:val="00EF642E"/>
    <w:rsid w:val="00F006D9"/>
    <w:rsid w:val="00F02160"/>
    <w:rsid w:val="00F0308A"/>
    <w:rsid w:val="00F0446C"/>
    <w:rsid w:val="00F059BD"/>
    <w:rsid w:val="00F1018B"/>
    <w:rsid w:val="00F12DAC"/>
    <w:rsid w:val="00F14C22"/>
    <w:rsid w:val="00F1603A"/>
    <w:rsid w:val="00F20BB8"/>
    <w:rsid w:val="00F210D8"/>
    <w:rsid w:val="00F23D6F"/>
    <w:rsid w:val="00F2421C"/>
    <w:rsid w:val="00F24BEA"/>
    <w:rsid w:val="00F262A4"/>
    <w:rsid w:val="00F26D57"/>
    <w:rsid w:val="00F279D8"/>
    <w:rsid w:val="00F27C46"/>
    <w:rsid w:val="00F3166E"/>
    <w:rsid w:val="00F316BE"/>
    <w:rsid w:val="00F32315"/>
    <w:rsid w:val="00F345B8"/>
    <w:rsid w:val="00F3467F"/>
    <w:rsid w:val="00F35BAA"/>
    <w:rsid w:val="00F365EA"/>
    <w:rsid w:val="00F4033A"/>
    <w:rsid w:val="00F5079F"/>
    <w:rsid w:val="00F510B9"/>
    <w:rsid w:val="00F513BB"/>
    <w:rsid w:val="00F54937"/>
    <w:rsid w:val="00F61783"/>
    <w:rsid w:val="00F6463A"/>
    <w:rsid w:val="00F64C20"/>
    <w:rsid w:val="00F65862"/>
    <w:rsid w:val="00F67018"/>
    <w:rsid w:val="00F71A9A"/>
    <w:rsid w:val="00F72B19"/>
    <w:rsid w:val="00F772D4"/>
    <w:rsid w:val="00F7787C"/>
    <w:rsid w:val="00F83450"/>
    <w:rsid w:val="00F84F18"/>
    <w:rsid w:val="00F91507"/>
    <w:rsid w:val="00F91C57"/>
    <w:rsid w:val="00F95316"/>
    <w:rsid w:val="00F95722"/>
    <w:rsid w:val="00FA01C8"/>
    <w:rsid w:val="00FA06B1"/>
    <w:rsid w:val="00FA1106"/>
    <w:rsid w:val="00FA189D"/>
    <w:rsid w:val="00FA3474"/>
    <w:rsid w:val="00FA6A36"/>
    <w:rsid w:val="00FA6F77"/>
    <w:rsid w:val="00FB05B0"/>
    <w:rsid w:val="00FB3702"/>
    <w:rsid w:val="00FB7BD1"/>
    <w:rsid w:val="00FC0BE2"/>
    <w:rsid w:val="00FC475C"/>
    <w:rsid w:val="00FC7116"/>
    <w:rsid w:val="00FD3EE9"/>
    <w:rsid w:val="00FD720A"/>
    <w:rsid w:val="00FE0498"/>
    <w:rsid w:val="00FE3567"/>
    <w:rsid w:val="00FE3CCF"/>
    <w:rsid w:val="00FE4507"/>
    <w:rsid w:val="00FF1EDF"/>
    <w:rsid w:val="00FF7946"/>
    <w:rsid w:val="00FF7E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0A95"/>
  <w15:docId w15:val="{A2550DA4-BC33-4932-8594-A81D6375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2B"/>
    <w:rPr>
      <w:rFonts w:ascii="Verdana" w:hAnsi="Verdana" w:cs="Times New Roman"/>
      <w:sz w:val="24"/>
      <w:lang w:val="sv-SE"/>
    </w:rPr>
  </w:style>
  <w:style w:type="paragraph" w:styleId="Heading1">
    <w:name w:val="heading 1"/>
    <w:basedOn w:val="Normal"/>
    <w:next w:val="Normal"/>
    <w:link w:val="Heading1Char"/>
    <w:uiPriority w:val="9"/>
    <w:qFormat/>
    <w:rsid w:val="007D3052"/>
    <w:pPr>
      <w:spacing w:after="100" w:line="200" w:lineRule="atLeast"/>
      <w:contextualSpacing/>
      <w:outlineLvl w:val="0"/>
    </w:pPr>
    <w:rPr>
      <w:rFonts w:cs="Segoe UI"/>
      <w:b/>
      <w:color w:val="172B53"/>
      <w:sz w:val="32"/>
      <w:szCs w:val="24"/>
      <w:lang w:val="en-CA"/>
    </w:rPr>
  </w:style>
  <w:style w:type="paragraph" w:styleId="Heading2">
    <w:name w:val="heading 2"/>
    <w:basedOn w:val="Normal"/>
    <w:next w:val="Normal"/>
    <w:link w:val="Heading2Char"/>
    <w:uiPriority w:val="9"/>
    <w:unhideWhenUsed/>
    <w:qFormat/>
    <w:rsid w:val="007D3052"/>
    <w:pPr>
      <w:keepNext/>
      <w:keepLines/>
      <w:spacing w:after="100" w:line="200" w:lineRule="atLeast"/>
      <w:contextualSpacing/>
      <w:outlineLvl w:val="1"/>
    </w:pPr>
    <w:rPr>
      <w:rFonts w:eastAsiaTheme="majorEastAsia" w:cstheme="majorBidi"/>
      <w:b/>
      <w:bCs/>
      <w:color w:val="172B53"/>
      <w:sz w:val="28"/>
      <w:szCs w:val="26"/>
    </w:rPr>
  </w:style>
  <w:style w:type="paragraph" w:styleId="Heading3">
    <w:name w:val="heading 3"/>
    <w:basedOn w:val="Normal"/>
    <w:next w:val="Normal"/>
    <w:link w:val="Heading3Char"/>
    <w:uiPriority w:val="9"/>
    <w:unhideWhenUsed/>
    <w:qFormat/>
    <w:rsid w:val="007D3052"/>
    <w:pPr>
      <w:keepNext/>
      <w:keepLines/>
      <w:spacing w:after="100" w:line="200" w:lineRule="atLeast"/>
      <w:contextualSpacing/>
      <w:outlineLvl w:val="2"/>
    </w:pPr>
    <w:rPr>
      <w:rFonts w:eastAsiaTheme="majorEastAsia" w:cstheme="majorBidi"/>
      <w:b/>
      <w:bCs/>
      <w:color w:val="172B53"/>
    </w:rPr>
  </w:style>
  <w:style w:type="paragraph" w:styleId="Heading4">
    <w:name w:val="heading 4"/>
    <w:basedOn w:val="Normal"/>
    <w:next w:val="Normal"/>
    <w:link w:val="Heading4Char"/>
    <w:uiPriority w:val="9"/>
    <w:unhideWhenUsed/>
    <w:rsid w:val="00E676EB"/>
    <w:pPr>
      <w:keepNext/>
      <w:keepLines/>
      <w:outlineLvl w:val="3"/>
    </w:pPr>
    <w:rPr>
      <w:rFonts w:eastAsiaTheme="majorEastAsia" w:cstheme="majorBidi"/>
      <w:b/>
      <w:bCs/>
      <w:iCs/>
      <w:color w:val="172B53"/>
    </w:rPr>
  </w:style>
  <w:style w:type="paragraph" w:styleId="Heading5">
    <w:name w:val="heading 5"/>
    <w:basedOn w:val="Normal"/>
    <w:next w:val="Normal"/>
    <w:link w:val="Heading5Char"/>
    <w:uiPriority w:val="9"/>
    <w:semiHidden/>
    <w:unhideWhenUsed/>
    <w:rsid w:val="00AB4A2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4A2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4A2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4A2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4A2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350F3"/>
    <w:rPr>
      <w:rFonts w:ascii="Consolas" w:hAnsi="Consolas" w:cs="Consolas"/>
      <w:sz w:val="21"/>
      <w:szCs w:val="21"/>
    </w:rPr>
  </w:style>
  <w:style w:type="character" w:customStyle="1" w:styleId="PlainTextChar">
    <w:name w:val="Plain Text Char"/>
    <w:basedOn w:val="DefaultParagraphFont"/>
    <w:link w:val="PlainText"/>
    <w:uiPriority w:val="99"/>
    <w:semiHidden/>
    <w:rsid w:val="00B350F3"/>
    <w:rPr>
      <w:rFonts w:ascii="Consolas" w:hAnsi="Consolas" w:cs="Consolas"/>
      <w:sz w:val="21"/>
      <w:szCs w:val="21"/>
    </w:rPr>
  </w:style>
  <w:style w:type="paragraph" w:styleId="BalloonText">
    <w:name w:val="Balloon Text"/>
    <w:basedOn w:val="Normal"/>
    <w:link w:val="BalloonTextChar"/>
    <w:uiPriority w:val="99"/>
    <w:semiHidden/>
    <w:unhideWhenUsed/>
    <w:rsid w:val="00122BA7"/>
    <w:rPr>
      <w:rFonts w:ascii="Tahoma" w:hAnsi="Tahoma" w:cs="Tahoma"/>
      <w:sz w:val="16"/>
      <w:szCs w:val="16"/>
    </w:rPr>
  </w:style>
  <w:style w:type="character" w:customStyle="1" w:styleId="BalloonTextChar">
    <w:name w:val="Balloon Text Char"/>
    <w:basedOn w:val="DefaultParagraphFont"/>
    <w:link w:val="BalloonText"/>
    <w:uiPriority w:val="99"/>
    <w:semiHidden/>
    <w:rsid w:val="00122BA7"/>
    <w:rPr>
      <w:rFonts w:ascii="Tahoma" w:hAnsi="Tahoma" w:cs="Tahoma"/>
      <w:sz w:val="16"/>
      <w:szCs w:val="16"/>
    </w:rPr>
  </w:style>
  <w:style w:type="paragraph" w:styleId="ListParagraph">
    <w:name w:val="List Paragraph"/>
    <w:basedOn w:val="Normal"/>
    <w:uiPriority w:val="34"/>
    <w:rsid w:val="00122BA7"/>
    <w:pPr>
      <w:ind w:left="720"/>
      <w:contextualSpacing/>
    </w:pPr>
  </w:style>
  <w:style w:type="character" w:styleId="Hyperlink">
    <w:name w:val="Hyperlink"/>
    <w:basedOn w:val="DefaultParagraphFont"/>
    <w:uiPriority w:val="99"/>
    <w:unhideWhenUsed/>
    <w:rsid w:val="00FB3702"/>
    <w:rPr>
      <w:color w:val="0000FF" w:themeColor="hyperlink"/>
      <w:u w:val="single"/>
    </w:rPr>
  </w:style>
  <w:style w:type="paragraph" w:styleId="Header">
    <w:name w:val="header"/>
    <w:basedOn w:val="Normal"/>
    <w:link w:val="HeaderChar"/>
    <w:uiPriority w:val="99"/>
    <w:unhideWhenUsed/>
    <w:rsid w:val="00DA7E74"/>
    <w:pPr>
      <w:tabs>
        <w:tab w:val="center" w:pos="4703"/>
        <w:tab w:val="right" w:pos="9406"/>
      </w:tabs>
    </w:pPr>
  </w:style>
  <w:style w:type="character" w:customStyle="1" w:styleId="HeaderChar">
    <w:name w:val="Header Char"/>
    <w:basedOn w:val="DefaultParagraphFont"/>
    <w:link w:val="Header"/>
    <w:uiPriority w:val="99"/>
    <w:rsid w:val="00DA7E74"/>
    <w:rPr>
      <w:rFonts w:ascii="Calibri" w:hAnsi="Calibri" w:cs="Times New Roman"/>
    </w:rPr>
  </w:style>
  <w:style w:type="paragraph" w:styleId="Footer">
    <w:name w:val="footer"/>
    <w:basedOn w:val="Normal"/>
    <w:link w:val="FooterChar"/>
    <w:uiPriority w:val="99"/>
    <w:unhideWhenUsed/>
    <w:rsid w:val="00DA7E74"/>
    <w:pPr>
      <w:tabs>
        <w:tab w:val="center" w:pos="4703"/>
        <w:tab w:val="right" w:pos="9406"/>
      </w:tabs>
    </w:pPr>
  </w:style>
  <w:style w:type="character" w:customStyle="1" w:styleId="FooterChar">
    <w:name w:val="Footer Char"/>
    <w:basedOn w:val="DefaultParagraphFont"/>
    <w:link w:val="Footer"/>
    <w:uiPriority w:val="99"/>
    <w:rsid w:val="00DA7E74"/>
    <w:rPr>
      <w:rFonts w:ascii="Calibri" w:hAnsi="Calibri" w:cs="Times New Roman"/>
    </w:rPr>
  </w:style>
  <w:style w:type="character" w:styleId="PlaceholderText">
    <w:name w:val="Placeholder Text"/>
    <w:basedOn w:val="DefaultParagraphFont"/>
    <w:uiPriority w:val="99"/>
    <w:semiHidden/>
    <w:rsid w:val="003B670E"/>
    <w:rPr>
      <w:color w:val="808080"/>
    </w:rPr>
  </w:style>
  <w:style w:type="character" w:customStyle="1" w:styleId="Heading1Char">
    <w:name w:val="Heading 1 Char"/>
    <w:basedOn w:val="DefaultParagraphFont"/>
    <w:link w:val="Heading1"/>
    <w:uiPriority w:val="9"/>
    <w:rsid w:val="007D3052"/>
    <w:rPr>
      <w:rFonts w:ascii="Verdana" w:hAnsi="Verdana" w:cs="Segoe UI"/>
      <w:b/>
      <w:color w:val="172B53"/>
      <w:sz w:val="32"/>
      <w:szCs w:val="24"/>
      <w:lang w:val="en-CA"/>
    </w:rPr>
  </w:style>
  <w:style w:type="paragraph" w:customStyle="1" w:styleId="Akeliusdate">
    <w:name w:val="Akelius date"/>
    <w:basedOn w:val="Normal"/>
    <w:rsid w:val="00DC0468"/>
    <w:rPr>
      <w:rFonts w:cs="Segoe UI"/>
      <w:noProof/>
      <w:szCs w:val="24"/>
      <w:lang w:val="en-CA"/>
    </w:rPr>
  </w:style>
  <w:style w:type="paragraph" w:customStyle="1" w:styleId="AkeliusTitle">
    <w:name w:val="Akelius Title"/>
    <w:basedOn w:val="Normal"/>
    <w:rsid w:val="00720A58"/>
    <w:rPr>
      <w:b/>
      <w:color w:val="172B53"/>
      <w:sz w:val="36"/>
    </w:rPr>
  </w:style>
  <w:style w:type="paragraph" w:customStyle="1" w:styleId="Akeliussubtitle">
    <w:name w:val="Akelius subtitle"/>
    <w:basedOn w:val="Normal"/>
    <w:rsid w:val="00720A58"/>
    <w:pPr>
      <w:jc w:val="both"/>
    </w:pPr>
    <w:rPr>
      <w:rFonts w:cs="Segoe UI"/>
      <w:b/>
      <w:color w:val="172B53"/>
      <w:sz w:val="32"/>
      <w:szCs w:val="24"/>
    </w:rPr>
  </w:style>
  <w:style w:type="paragraph" w:styleId="Title">
    <w:name w:val="Title"/>
    <w:basedOn w:val="Normal"/>
    <w:next w:val="Normal"/>
    <w:link w:val="TitleChar"/>
    <w:uiPriority w:val="10"/>
    <w:qFormat/>
    <w:rsid w:val="007A74D5"/>
    <w:pPr>
      <w:spacing w:after="100" w:line="200" w:lineRule="atLeast"/>
      <w:contextualSpacing/>
    </w:pPr>
    <w:rPr>
      <w:rFonts w:eastAsiaTheme="majorEastAsia" w:cstheme="majorBidi"/>
      <w:b/>
      <w:color w:val="172B53"/>
      <w:kern w:val="28"/>
      <w:sz w:val="40"/>
      <w:szCs w:val="52"/>
    </w:rPr>
  </w:style>
  <w:style w:type="character" w:customStyle="1" w:styleId="TitleChar">
    <w:name w:val="Title Char"/>
    <w:basedOn w:val="DefaultParagraphFont"/>
    <w:link w:val="Title"/>
    <w:uiPriority w:val="10"/>
    <w:rsid w:val="007A74D5"/>
    <w:rPr>
      <w:rFonts w:ascii="Verdana" w:eastAsiaTheme="majorEastAsia" w:hAnsi="Verdana" w:cstheme="majorBidi"/>
      <w:b/>
      <w:color w:val="172B53"/>
      <w:kern w:val="28"/>
      <w:sz w:val="40"/>
      <w:szCs w:val="52"/>
      <w:lang w:val="sv-SE"/>
    </w:rPr>
  </w:style>
  <w:style w:type="paragraph" w:customStyle="1" w:styleId="AkeliusHeading1">
    <w:name w:val="Akelius Heading 1"/>
    <w:basedOn w:val="Heading1"/>
    <w:rsid w:val="00166692"/>
    <w:rPr>
      <w:sz w:val="28"/>
    </w:rPr>
  </w:style>
  <w:style w:type="paragraph" w:customStyle="1" w:styleId="AkeliusHeading2">
    <w:name w:val="Akelius Heading 2"/>
    <w:basedOn w:val="Heading2"/>
    <w:rsid w:val="00166692"/>
    <w:rPr>
      <w:sz w:val="24"/>
    </w:rPr>
  </w:style>
  <w:style w:type="paragraph" w:customStyle="1" w:styleId="AkeliusHeading3">
    <w:name w:val="Akelius Heading 3"/>
    <w:basedOn w:val="Heading3"/>
    <w:rsid w:val="00166692"/>
  </w:style>
  <w:style w:type="paragraph" w:customStyle="1" w:styleId="Akeliuslowersubheading">
    <w:name w:val="Akelius lower subheading"/>
    <w:basedOn w:val="Normal"/>
    <w:rsid w:val="00B57E2E"/>
    <w:rPr>
      <w:rFonts w:cs="Segoe UI"/>
      <w:b/>
      <w:color w:val="172B53"/>
      <w:szCs w:val="24"/>
      <w:lang w:val="en-CA"/>
    </w:rPr>
  </w:style>
  <w:style w:type="paragraph" w:customStyle="1" w:styleId="Akeliushighersubheading">
    <w:name w:val="Akelius higher subheading"/>
    <w:basedOn w:val="Normal"/>
    <w:rsid w:val="00B57E2E"/>
    <w:rPr>
      <w:rFonts w:cs="Segoe UI"/>
      <w:b/>
      <w:color w:val="172B53"/>
      <w:szCs w:val="24"/>
      <w:lang w:val="en-CA"/>
    </w:rPr>
  </w:style>
  <w:style w:type="paragraph" w:customStyle="1" w:styleId="Bullets">
    <w:name w:val="Bullets"/>
    <w:basedOn w:val="Normal"/>
    <w:qFormat/>
    <w:rsid w:val="007A74D5"/>
    <w:pPr>
      <w:numPr>
        <w:numId w:val="7"/>
      </w:numPr>
      <w:ind w:left="357" w:hanging="357"/>
    </w:pPr>
    <w:rPr>
      <w:rFonts w:cs="Segoe UI"/>
      <w:szCs w:val="24"/>
      <w:lang w:val="en-CA"/>
    </w:rPr>
  </w:style>
  <w:style w:type="paragraph" w:customStyle="1" w:styleId="AkeliusNormal">
    <w:name w:val="Akelius Normal"/>
    <w:basedOn w:val="Normal"/>
    <w:rsid w:val="00DC0468"/>
    <w:rPr>
      <w:rFonts w:cs="Segoe UI"/>
      <w:szCs w:val="24"/>
      <w:lang w:val="en-CA"/>
    </w:rPr>
  </w:style>
  <w:style w:type="paragraph" w:customStyle="1" w:styleId="Style1">
    <w:name w:val="Style1"/>
    <w:basedOn w:val="AkeliusNormal"/>
    <w:rsid w:val="00DD4B10"/>
    <w:pPr>
      <w:spacing w:before="240" w:after="240"/>
    </w:pPr>
  </w:style>
  <w:style w:type="paragraph" w:customStyle="1" w:styleId="AkeliusParagraph">
    <w:name w:val="Akelius Paragraph"/>
    <w:basedOn w:val="AkeliusNormal"/>
    <w:rsid w:val="009152BC"/>
    <w:pPr>
      <w:spacing w:before="200" w:after="200"/>
    </w:pPr>
  </w:style>
  <w:style w:type="character" w:customStyle="1" w:styleId="Heading2Char">
    <w:name w:val="Heading 2 Char"/>
    <w:basedOn w:val="DefaultParagraphFont"/>
    <w:link w:val="Heading2"/>
    <w:uiPriority w:val="9"/>
    <w:rsid w:val="007D3052"/>
    <w:rPr>
      <w:rFonts w:ascii="Verdana" w:eastAsiaTheme="majorEastAsia" w:hAnsi="Verdana" w:cstheme="majorBidi"/>
      <w:b/>
      <w:bCs/>
      <w:color w:val="172B53"/>
      <w:sz w:val="28"/>
      <w:szCs w:val="26"/>
      <w:lang w:val="sv-SE"/>
    </w:rPr>
  </w:style>
  <w:style w:type="character" w:customStyle="1" w:styleId="Heading3Char">
    <w:name w:val="Heading 3 Char"/>
    <w:basedOn w:val="DefaultParagraphFont"/>
    <w:link w:val="Heading3"/>
    <w:uiPriority w:val="9"/>
    <w:rsid w:val="007D3052"/>
    <w:rPr>
      <w:rFonts w:ascii="Verdana" w:eastAsiaTheme="majorEastAsia" w:hAnsi="Verdana" w:cstheme="majorBidi"/>
      <w:b/>
      <w:bCs/>
      <w:color w:val="172B53"/>
      <w:sz w:val="24"/>
      <w:lang w:val="sv-SE"/>
    </w:rPr>
  </w:style>
  <w:style w:type="character" w:customStyle="1" w:styleId="Heading4Char">
    <w:name w:val="Heading 4 Char"/>
    <w:basedOn w:val="DefaultParagraphFont"/>
    <w:link w:val="Heading4"/>
    <w:uiPriority w:val="9"/>
    <w:rsid w:val="00E676EB"/>
    <w:rPr>
      <w:rFonts w:ascii="Verdana" w:eastAsiaTheme="majorEastAsia" w:hAnsi="Verdana" w:cstheme="majorBidi"/>
      <w:b/>
      <w:bCs/>
      <w:iCs/>
      <w:color w:val="172B53"/>
      <w:sz w:val="24"/>
    </w:rPr>
  </w:style>
  <w:style w:type="character" w:customStyle="1" w:styleId="Heading5Char">
    <w:name w:val="Heading 5 Char"/>
    <w:basedOn w:val="DefaultParagraphFont"/>
    <w:link w:val="Heading5"/>
    <w:uiPriority w:val="9"/>
    <w:semiHidden/>
    <w:rsid w:val="00AB4A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4A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4A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4A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A2B"/>
    <w:rPr>
      <w:rFonts w:asciiTheme="majorHAnsi" w:eastAsiaTheme="majorEastAsia" w:hAnsiTheme="majorHAnsi" w:cstheme="majorBidi"/>
      <w:i/>
      <w:iCs/>
      <w:color w:val="404040" w:themeColor="text1" w:themeTint="BF"/>
      <w:sz w:val="20"/>
      <w:szCs w:val="20"/>
    </w:rPr>
  </w:style>
  <w:style w:type="paragraph" w:customStyle="1" w:styleId="Numbering">
    <w:name w:val="Numbering"/>
    <w:basedOn w:val="Normal"/>
    <w:qFormat/>
    <w:rsid w:val="007A74D5"/>
  </w:style>
  <w:style w:type="paragraph" w:customStyle="1" w:styleId="LowerSubheading">
    <w:name w:val="Lower Subheading"/>
    <w:basedOn w:val="Heading4"/>
    <w:link w:val="LowerSubheadingChar"/>
    <w:rsid w:val="004829B3"/>
    <w:pPr>
      <w:keepLines w:val="0"/>
      <w:contextualSpacing/>
      <w:jc w:val="both"/>
      <w:outlineLvl w:val="9"/>
    </w:pPr>
    <w:rPr>
      <w:rFonts w:ascii="Segoe UI" w:eastAsia="Calibri" w:hAnsi="Segoe UI" w:cs="Segoe UI"/>
      <w:bCs w:val="0"/>
      <w:i/>
      <w:iCs w:val="0"/>
      <w:color w:val="auto"/>
      <w:lang w:val="en-GB"/>
    </w:rPr>
  </w:style>
  <w:style w:type="character" w:customStyle="1" w:styleId="LowerSubheadingChar">
    <w:name w:val="Lower Subheading Char"/>
    <w:basedOn w:val="DefaultParagraphFont"/>
    <w:link w:val="LowerSubheading"/>
    <w:rsid w:val="004829B3"/>
    <w:rPr>
      <w:rFonts w:ascii="Segoe UI" w:eastAsia="Calibri" w:hAnsi="Segoe UI" w:cs="Segoe UI"/>
      <w:b/>
      <w:lang w:val="en-GB"/>
    </w:rPr>
  </w:style>
  <w:style w:type="paragraph" w:customStyle="1" w:styleId="HigherSubheading">
    <w:name w:val="Higher Subheading"/>
    <w:basedOn w:val="Heading3"/>
    <w:link w:val="HigherSubheadingChar"/>
    <w:rsid w:val="0056461E"/>
    <w:pPr>
      <w:keepLines w:val="0"/>
      <w:spacing w:before="220" w:line="276" w:lineRule="auto"/>
      <w:ind w:left="737" w:hanging="737"/>
      <w:jc w:val="both"/>
      <w:outlineLvl w:val="9"/>
    </w:pPr>
    <w:rPr>
      <w:bCs w:val="0"/>
      <w:szCs w:val="24"/>
      <w:lang w:val="en-GB"/>
    </w:rPr>
  </w:style>
  <w:style w:type="character" w:customStyle="1" w:styleId="HigherSubheadingChar">
    <w:name w:val="Higher Subheading Char"/>
    <w:basedOn w:val="Heading3Char"/>
    <w:link w:val="HigherSubheading"/>
    <w:rsid w:val="0056461E"/>
    <w:rPr>
      <w:rFonts w:ascii="Verdana" w:eastAsiaTheme="majorEastAsia" w:hAnsi="Verdana" w:cstheme="majorBidi"/>
      <w:b/>
      <w:bCs w:val="0"/>
      <w:color w:val="172B53"/>
      <w:sz w:val="24"/>
      <w:szCs w:val="24"/>
      <w:lang w:val="en-GB"/>
    </w:rPr>
  </w:style>
  <w:style w:type="table" w:styleId="TableGrid">
    <w:name w:val="Table Grid"/>
    <w:basedOn w:val="TableNormal"/>
    <w:uiPriority w:val="59"/>
    <w:rsid w:val="00CD7F09"/>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79F"/>
    <w:rPr>
      <w:color w:val="800080" w:themeColor="followedHyperlink"/>
      <w:u w:val="single"/>
    </w:rPr>
  </w:style>
  <w:style w:type="paragraph" w:styleId="TOCHeading">
    <w:name w:val="TOC Heading"/>
    <w:basedOn w:val="Heading1"/>
    <w:next w:val="Normal"/>
    <w:uiPriority w:val="39"/>
    <w:semiHidden/>
    <w:unhideWhenUsed/>
    <w:qFormat/>
    <w:rsid w:val="0077034C"/>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AkeliusNormal"/>
    <w:next w:val="Normal"/>
    <w:autoRedefine/>
    <w:uiPriority w:val="39"/>
    <w:unhideWhenUsed/>
    <w:rsid w:val="0077034C"/>
    <w:pPr>
      <w:spacing w:after="100"/>
    </w:pPr>
  </w:style>
  <w:style w:type="paragraph" w:styleId="TOC2">
    <w:name w:val="toc 2"/>
    <w:basedOn w:val="AkeliusNormal"/>
    <w:next w:val="Normal"/>
    <w:autoRedefine/>
    <w:uiPriority w:val="39"/>
    <w:unhideWhenUsed/>
    <w:rsid w:val="001670D6"/>
    <w:pPr>
      <w:spacing w:after="100"/>
      <w:ind w:left="220"/>
    </w:pPr>
  </w:style>
  <w:style w:type="paragraph" w:styleId="Subtitle">
    <w:name w:val="Subtitle"/>
    <w:basedOn w:val="Normal"/>
    <w:next w:val="Normal"/>
    <w:link w:val="SubtitleChar"/>
    <w:uiPriority w:val="11"/>
    <w:rsid w:val="006639D7"/>
    <w:pPr>
      <w:numPr>
        <w:ilvl w:val="1"/>
      </w:numPr>
    </w:pPr>
    <w:rPr>
      <w:rFonts w:eastAsiaTheme="majorEastAsia" w:cstheme="majorBidi"/>
      <w:b/>
      <w:iCs/>
      <w:color w:val="172B53"/>
      <w:sz w:val="32"/>
      <w:szCs w:val="24"/>
    </w:rPr>
  </w:style>
  <w:style w:type="character" w:customStyle="1" w:styleId="SubtitleChar">
    <w:name w:val="Subtitle Char"/>
    <w:basedOn w:val="DefaultParagraphFont"/>
    <w:link w:val="Subtitle"/>
    <w:uiPriority w:val="11"/>
    <w:rsid w:val="006639D7"/>
    <w:rPr>
      <w:rFonts w:ascii="Verdana" w:eastAsiaTheme="majorEastAsia" w:hAnsi="Verdana" w:cstheme="majorBidi"/>
      <w:b/>
      <w:iCs/>
      <w:color w:val="172B53"/>
      <w:sz w:val="32"/>
      <w:szCs w:val="24"/>
    </w:rPr>
  </w:style>
  <w:style w:type="paragraph" w:styleId="Quote">
    <w:name w:val="Quote"/>
    <w:basedOn w:val="Normal"/>
    <w:next w:val="Normal"/>
    <w:link w:val="QuoteChar"/>
    <w:uiPriority w:val="29"/>
    <w:rsid w:val="00223FF3"/>
    <w:rPr>
      <w:i/>
      <w:iCs/>
      <w:color w:val="000000" w:themeColor="text1"/>
    </w:rPr>
  </w:style>
  <w:style w:type="character" w:customStyle="1" w:styleId="QuoteChar">
    <w:name w:val="Quote Char"/>
    <w:basedOn w:val="DefaultParagraphFont"/>
    <w:link w:val="Quote"/>
    <w:uiPriority w:val="29"/>
    <w:rsid w:val="00223FF3"/>
    <w:rPr>
      <w:rFonts w:ascii="Verdana" w:hAnsi="Verdana" w:cs="Times New Roman"/>
      <w:i/>
      <w:iCs/>
      <w:color w:val="000000" w:themeColor="text1"/>
      <w:sz w:val="24"/>
    </w:rPr>
  </w:style>
  <w:style w:type="character" w:styleId="CommentReference">
    <w:name w:val="annotation reference"/>
    <w:basedOn w:val="DefaultParagraphFont"/>
    <w:uiPriority w:val="99"/>
    <w:semiHidden/>
    <w:unhideWhenUsed/>
    <w:rsid w:val="00113E00"/>
    <w:rPr>
      <w:sz w:val="16"/>
      <w:szCs w:val="16"/>
    </w:rPr>
  </w:style>
  <w:style w:type="paragraph" w:styleId="CommentText">
    <w:name w:val="annotation text"/>
    <w:basedOn w:val="Normal"/>
    <w:link w:val="CommentTextChar"/>
    <w:uiPriority w:val="99"/>
    <w:semiHidden/>
    <w:unhideWhenUsed/>
    <w:rsid w:val="00113E00"/>
    <w:rPr>
      <w:sz w:val="20"/>
      <w:szCs w:val="20"/>
    </w:rPr>
  </w:style>
  <w:style w:type="character" w:customStyle="1" w:styleId="CommentTextChar">
    <w:name w:val="Comment Text Char"/>
    <w:basedOn w:val="DefaultParagraphFont"/>
    <w:link w:val="CommentText"/>
    <w:uiPriority w:val="99"/>
    <w:semiHidden/>
    <w:rsid w:val="00113E00"/>
    <w:rPr>
      <w:rFonts w:ascii="Verdana" w:hAnsi="Verdana"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113E00"/>
    <w:rPr>
      <w:b/>
      <w:bCs/>
    </w:rPr>
  </w:style>
  <w:style w:type="character" w:customStyle="1" w:styleId="CommentSubjectChar">
    <w:name w:val="Comment Subject Char"/>
    <w:basedOn w:val="CommentTextChar"/>
    <w:link w:val="CommentSubject"/>
    <w:uiPriority w:val="99"/>
    <w:semiHidden/>
    <w:rsid w:val="00113E00"/>
    <w:rPr>
      <w:rFonts w:ascii="Verdana" w:hAnsi="Verdana" w:cs="Times New Roman"/>
      <w:b/>
      <w:bCs/>
      <w:sz w:val="20"/>
      <w:szCs w:val="20"/>
      <w:lang w:val="sv-SE"/>
    </w:rPr>
  </w:style>
  <w:style w:type="paragraph" w:customStyle="1" w:styleId="Brdtext1">
    <w:name w:val="Brödtext1"/>
    <w:rsid w:val="00711BFD"/>
    <w:pPr>
      <w:pBdr>
        <w:top w:val="nil"/>
        <w:left w:val="nil"/>
        <w:bottom w:val="nil"/>
        <w:right w:val="nil"/>
        <w:between w:val="nil"/>
        <w:bar w:val="nil"/>
      </w:pBdr>
      <w:spacing w:after="200"/>
    </w:pPr>
    <w:rPr>
      <w:rFonts w:ascii="Calibri" w:eastAsia="Calibri" w:hAnsi="Calibri" w:cs="Calibri"/>
      <w:color w:val="000000"/>
      <w:u w:color="000000"/>
      <w:bdr w:val="nil"/>
      <w:lang w:val="sv-SE" w:eastAsia="sv-SE"/>
    </w:rPr>
  </w:style>
  <w:style w:type="paragraph" w:customStyle="1" w:styleId="Brdtext">
    <w:name w:val="Brödtext"/>
    <w:rsid w:val="00711BF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de-DE" w:eastAsia="sv-SE"/>
    </w:rPr>
  </w:style>
  <w:style w:type="character" w:customStyle="1" w:styleId="Hyperlink0">
    <w:name w:val="Hyperlink.0"/>
    <w:basedOn w:val="DefaultParagraphFont"/>
    <w:rsid w:val="00711BFD"/>
    <w:rPr>
      <w:rFonts w:ascii="Segoe UI" w:eastAsia="Segoe UI" w:hAnsi="Segoe UI" w:cs="Segoe UI"/>
      <w:sz w:val="24"/>
      <w:szCs w:val="24"/>
    </w:rPr>
  </w:style>
  <w:style w:type="character" w:customStyle="1" w:styleId="Inget">
    <w:name w:val="Inget"/>
    <w:rsid w:val="00711BFD"/>
    <w:rPr>
      <w:lang w:val="en-US"/>
    </w:rPr>
  </w:style>
  <w:style w:type="paragraph" w:customStyle="1" w:styleId="BrdtextAA">
    <w:name w:val="Brödtext A A"/>
    <w:rsid w:val="00711BF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v-SE" w:eastAsia="sv-SE"/>
    </w:rPr>
  </w:style>
  <w:style w:type="character" w:styleId="UnresolvedMention">
    <w:name w:val="Unresolved Mention"/>
    <w:basedOn w:val="DefaultParagraphFont"/>
    <w:uiPriority w:val="99"/>
    <w:semiHidden/>
    <w:unhideWhenUsed/>
    <w:rsid w:val="00FA6F77"/>
    <w:rPr>
      <w:color w:val="808080"/>
      <w:shd w:val="clear" w:color="auto" w:fill="E6E6E6"/>
    </w:rPr>
  </w:style>
  <w:style w:type="paragraph" w:customStyle="1" w:styleId="sectionheadline">
    <w:name w:val="section headline"/>
    <w:next w:val="Normal"/>
    <w:link w:val="sectionheadlineChar"/>
    <w:uiPriority w:val="2"/>
    <w:qFormat/>
    <w:rsid w:val="004A41A6"/>
    <w:pPr>
      <w:keepNext/>
      <w:pBdr>
        <w:top w:val="nil"/>
        <w:left w:val="nil"/>
        <w:bottom w:val="nil"/>
        <w:right w:val="nil"/>
        <w:between w:val="nil"/>
        <w:bar w:val="nil"/>
      </w:pBdr>
      <w:spacing w:before="60" w:after="20"/>
      <w:outlineLvl w:val="1"/>
    </w:pPr>
    <w:rPr>
      <w:rFonts w:ascii="Verdana" w:eastAsiaTheme="majorEastAsia" w:hAnsi="Verdana" w:cs="Arial Unicode MS"/>
      <w:bCs/>
      <w:color w:val="172B53"/>
      <w:sz w:val="40"/>
      <w:szCs w:val="40"/>
      <w:lang w:eastAsia="sv-SE"/>
    </w:rPr>
  </w:style>
  <w:style w:type="character" w:customStyle="1" w:styleId="sectionheadlineChar">
    <w:name w:val="section headline Char"/>
    <w:basedOn w:val="DefaultParagraphFont"/>
    <w:link w:val="sectionheadline"/>
    <w:uiPriority w:val="2"/>
    <w:rsid w:val="004A41A6"/>
    <w:rPr>
      <w:rFonts w:ascii="Verdana" w:eastAsiaTheme="majorEastAsia" w:hAnsi="Verdana" w:cs="Arial Unicode MS"/>
      <w:bCs/>
      <w:color w:val="172B53"/>
      <w:sz w:val="40"/>
      <w:szCs w:val="40"/>
      <w:lang w:eastAsia="sv-SE"/>
    </w:rPr>
  </w:style>
  <w:style w:type="paragraph" w:styleId="Revision">
    <w:name w:val="Revision"/>
    <w:hidden/>
    <w:uiPriority w:val="99"/>
    <w:semiHidden/>
    <w:rsid w:val="00A26EF7"/>
    <w:rPr>
      <w:rFonts w:ascii="Verdana" w:hAnsi="Verdana" w:cs="Times New Roman"/>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00212">
      <w:bodyDiv w:val="1"/>
      <w:marLeft w:val="0"/>
      <w:marRight w:val="0"/>
      <w:marTop w:val="0"/>
      <w:marBottom w:val="0"/>
      <w:divBdr>
        <w:top w:val="none" w:sz="0" w:space="0" w:color="auto"/>
        <w:left w:val="none" w:sz="0" w:space="0" w:color="auto"/>
        <w:bottom w:val="none" w:sz="0" w:space="0" w:color="auto"/>
        <w:right w:val="none" w:sz="0" w:space="0" w:color="auto"/>
      </w:divBdr>
    </w:div>
    <w:div w:id="12703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elius.com/en/investor/governance/general-meet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vanz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kelius.com/en/investor/governance/general-meeting" TargetMode="External"/><Relationship Id="rId4" Type="http://schemas.openxmlformats.org/officeDocument/2006/relationships/settings" Target="settings.xml"/><Relationship Id="rId9" Type="http://schemas.openxmlformats.org/officeDocument/2006/relationships/hyperlink" Target="http://www.akelius.com/en/investor/governance/general-meet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AD5E-6B47-4F95-B061-D3DE5864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10703</Characters>
  <Application>Microsoft Office Word</Application>
  <DocSecurity>4</DocSecurity>
  <Lines>320</Lines>
  <Paragraphs>86</Paragraphs>
  <ScaleCrop>false</ScaleCrop>
  <HeadingPairs>
    <vt:vector size="2" baseType="variant">
      <vt:variant>
        <vt:lpstr>Title</vt:lpstr>
      </vt:variant>
      <vt:variant>
        <vt:i4>1</vt:i4>
      </vt:variant>
    </vt:vector>
  </HeadingPairs>
  <TitlesOfParts>
    <vt:vector size="1" baseType="lpstr">
      <vt:lpstr/>
    </vt:vector>
  </TitlesOfParts>
  <Company>Akelius</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Rogberg</dc:creator>
  <cp:lastModifiedBy>Sandra Blomqvist</cp:lastModifiedBy>
  <cp:revision>2</cp:revision>
  <cp:lastPrinted>2023-03-13T14:55:00Z</cp:lastPrinted>
  <dcterms:created xsi:type="dcterms:W3CDTF">2023-03-16T08:08:00Z</dcterms:created>
  <dcterms:modified xsi:type="dcterms:W3CDTF">2023-03-16T08:08:00Z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db87f7-8e09-4e5f-a245-00153d0b50ed_Enabled">
    <vt:lpwstr>true</vt:lpwstr>
  </property>
  <property fmtid="{D5CDD505-2E9C-101B-9397-08002B2CF9AE}" pid="3" name="MSIP_Label_05db87f7-8e09-4e5f-a245-00153d0b50ed_SetDate">
    <vt:lpwstr>2022-03-02T09:12:23Z</vt:lpwstr>
  </property>
  <property fmtid="{D5CDD505-2E9C-101B-9397-08002B2CF9AE}" pid="4" name="MSIP_Label_05db87f7-8e09-4e5f-a245-00153d0b50ed_Method">
    <vt:lpwstr>Standard</vt:lpwstr>
  </property>
  <property fmtid="{D5CDD505-2E9C-101B-9397-08002B2CF9AE}" pid="5" name="MSIP_Label_05db87f7-8e09-4e5f-a245-00153d0b50ed_Name">
    <vt:lpwstr>Internal</vt:lpwstr>
  </property>
  <property fmtid="{D5CDD505-2E9C-101B-9397-08002B2CF9AE}" pid="6" name="MSIP_Label_05db87f7-8e09-4e5f-a245-00153d0b50ed_SiteId">
    <vt:lpwstr>eba98254-c2b4-4db2-9cc2-8f4aa10c2ab2</vt:lpwstr>
  </property>
  <property fmtid="{D5CDD505-2E9C-101B-9397-08002B2CF9AE}" pid="7" name="MSIP_Label_05db87f7-8e09-4e5f-a245-00153d0b50ed_ActionId">
    <vt:lpwstr>7cdbb07e-2948-4a58-a9e3-4fda50511e6b</vt:lpwstr>
  </property>
  <property fmtid="{D5CDD505-2E9C-101B-9397-08002B2CF9AE}" pid="8" name="MSIP_Label_05db87f7-8e09-4e5f-a245-00153d0b50ed_ContentBits">
    <vt:lpwstr>0</vt:lpwstr>
  </property>
  <property fmtid="{D5CDD505-2E9C-101B-9397-08002B2CF9AE}" pid="9" name="Client Code">
    <vt:lpwstr>10611912</vt:lpwstr>
  </property>
  <property fmtid="{D5CDD505-2E9C-101B-9397-08002B2CF9AE}" pid="10" name="DEDocumentLocation">
    <vt:lpwstr>C:\Users\CNILSSON\AppData\Local\Linklaters\DocExplorer\Attachments\A50682947 ARPAB kallelse årsstämma_2023-03-15_English.docx</vt:lpwstr>
  </property>
  <property fmtid="{D5CDD505-2E9C-101B-9397-08002B2CF9AE}" pid="11" name="Document Number">
    <vt:lpwstr>A50682947</vt:lpwstr>
  </property>
  <property fmtid="{D5CDD505-2E9C-101B-9397-08002B2CF9AE}" pid="12" name="Last Modified">
    <vt:lpwstr>15 Mar 2023</vt:lpwstr>
  </property>
  <property fmtid="{D5CDD505-2E9C-101B-9397-08002B2CF9AE}" pid="13" name="Matter Number">
    <vt:lpwstr>L-329230</vt:lpwstr>
  </property>
  <property fmtid="{D5CDD505-2E9C-101B-9397-08002B2CF9AE}" pid="14" name="Mode">
    <vt:lpwstr>SendAs</vt:lpwstr>
  </property>
  <property fmtid="{D5CDD505-2E9C-101B-9397-08002B2CF9AE}" pid="15" name="Version">
    <vt:lpwstr>0.0</vt:lpwstr>
  </property>
  <property fmtid="{D5CDD505-2E9C-101B-9397-08002B2CF9AE}" pid="16" name="ObjectID">
    <vt:lpwstr>09001dc8986dbeb1</vt:lpwstr>
  </property>
  <property fmtid="{D5CDD505-2E9C-101B-9397-08002B2CF9AE}" pid="17" name="_MarkAsFinal">
    <vt:bool>false</vt:bool>
  </property>
  <property fmtid="{D5CDD505-2E9C-101B-9397-08002B2CF9AE}" pid="18" name="GrammarlyDocumentId">
    <vt:lpwstr>a51d3ca7a44da080d0a5a1fcba9b414242cdaaef35a688acffa6961d4ad0b707</vt:lpwstr>
  </property>
</Properties>
</file>